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08/01/25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MA. JOSEFINA SONTOS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11/12/25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JOHN CARLO OCAMPO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/>
    <w:bookmarkEnd w:id="0"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490C"/>
    <w:rsid w:val="400E0211"/>
    <w:rsid w:val="708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2025-08-18T12:18:00Z</dcterms:created>
  <dc:creator>240703</dc:creator>
  <cp:lastModifiedBy>241101</cp:lastModifiedBy>
  <dcterms:modified xsi:type="dcterms:W3CDTF">2025-11-19T07:36:03Z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34D425AA23E64549B1903370AAA74863</vt:lpwstr>
  </property>
</Properties>
</file>