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alibri" w:hAnsi="Calibri" w:cs="Calibri"/>
          <w:sz w:val="24"/>
          <w:szCs w:val="24"/>
          <w:lang w:val="en-US"/>
        </w:rPr>
      </w:pPr>
      <w:r>
        <w:rPr>
          <w:rFonts w:hint="default" w:ascii="Calibri" w:hAnsi="Calibri" w:cs="Calibri"/>
          <w:sz w:val="24"/>
          <w:szCs w:val="24"/>
          <w:lang w:val="en-US"/>
        </w:rPr>
        <w:t xml:space="preserve">TO: </w:t>
      </w:r>
      <w:r>
        <w:rPr>
          <w:rFonts w:hint="default" w:ascii="Calibri" w:hAnsi="Calibri" w:cs="Calibri"/>
          <w:sz w:val="24"/>
          <w:szCs w:val="24"/>
          <w:lang w:val="en-US"/>
        </w:rPr>
        <w:tab/>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cs="Calibri"/>
          <w:sz w:val="24"/>
          <w:szCs w:val="24"/>
          <w:lang w:val="en-US"/>
        </w:rPr>
        <w:t>SERVICE DEPARTMENT</w:t>
      </w:r>
    </w:p>
    <w:p>
      <w:pPr>
        <w:rPr>
          <w:rFonts w:hint="default" w:ascii="Calibri" w:hAnsi="Calibri" w:cs="Calibri"/>
          <w:sz w:val="24"/>
          <w:szCs w:val="24"/>
          <w:lang w:val="en-US"/>
        </w:rPr>
      </w:pPr>
      <w:r>
        <w:rPr>
          <w:rFonts w:hint="default" w:ascii="Calibri" w:hAnsi="Calibri" w:cs="Calibri"/>
          <w:sz w:val="24"/>
          <w:szCs w:val="24"/>
          <w:lang w:val="en-US"/>
        </w:rPr>
        <w:t>FROM</w:t>
      </w:r>
      <w:r>
        <w:rPr>
          <w:rFonts w:hint="default" w:ascii="Calibri" w:hAnsi="Calibri" w:cs="Calibri"/>
          <w:sz w:val="24"/>
          <w:szCs w:val="24"/>
          <w:lang w:val="en-US"/>
        </w:rPr>
        <w:tab/>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cs="Calibri"/>
          <w:sz w:val="24"/>
          <w:szCs w:val="24"/>
          <w:lang w:val="en-US"/>
        </w:rPr>
        <w:t>SERVICE ACCOUNTING DEPARTMENT</w:t>
      </w:r>
    </w:p>
    <w:p>
      <w:pPr>
        <w:rPr>
          <w:rFonts w:hint="default" w:ascii="Calibri" w:hAnsi="Calibri" w:cs="Calibri"/>
          <w:sz w:val="24"/>
          <w:szCs w:val="24"/>
          <w:lang w:val="en-US"/>
        </w:rPr>
      </w:pPr>
      <w:r>
        <w:rPr>
          <w:rFonts w:hint="default" w:ascii="Calibri" w:hAnsi="Calibri" w:cs="Calibri"/>
          <w:sz w:val="24"/>
          <w:szCs w:val="24"/>
          <w:lang w:val="en-US"/>
        </w:rPr>
        <w:t>SUBJECT</w:t>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eastAsia="SimSun" w:cs="Calibri"/>
          <w:sz w:val="24"/>
          <w:szCs w:val="24"/>
        </w:rPr>
        <w:t>G</w:t>
      </w:r>
      <w:r>
        <w:rPr>
          <w:rFonts w:hint="default" w:ascii="Calibri" w:hAnsi="Calibri" w:eastAsia="SimSun" w:cs="Calibri"/>
          <w:sz w:val="24"/>
          <w:szCs w:val="24"/>
          <w:lang w:val="en-US"/>
        </w:rPr>
        <w:t>UIDELINES</w:t>
      </w:r>
      <w:r>
        <w:rPr>
          <w:rFonts w:hint="default" w:ascii="Calibri" w:hAnsi="Calibri" w:eastAsia="SimSun" w:cs="Calibri"/>
          <w:sz w:val="24"/>
          <w:szCs w:val="24"/>
        </w:rPr>
        <w:t xml:space="preserve"> </w:t>
      </w:r>
      <w:r>
        <w:rPr>
          <w:rFonts w:hint="default" w:ascii="Calibri" w:hAnsi="Calibri" w:eastAsia="SimSun" w:cs="Calibri"/>
          <w:sz w:val="24"/>
          <w:szCs w:val="24"/>
          <w:lang w:val="en-US"/>
        </w:rPr>
        <w:t>FOR</w:t>
      </w:r>
      <w:r>
        <w:rPr>
          <w:rFonts w:hint="default" w:ascii="Calibri" w:hAnsi="Calibri" w:eastAsia="SimSun" w:cs="Calibri"/>
          <w:sz w:val="24"/>
          <w:szCs w:val="24"/>
        </w:rPr>
        <w:t xml:space="preserve"> S</w:t>
      </w:r>
      <w:r>
        <w:rPr>
          <w:rFonts w:hint="default" w:ascii="Calibri" w:hAnsi="Calibri" w:eastAsia="SimSun" w:cs="Calibri"/>
          <w:sz w:val="24"/>
          <w:szCs w:val="24"/>
          <w:lang w:val="en-US"/>
        </w:rPr>
        <w:t>ERVICE</w:t>
      </w:r>
      <w:r>
        <w:rPr>
          <w:rFonts w:hint="default" w:ascii="Calibri" w:hAnsi="Calibri" w:eastAsia="SimSun" w:cs="Calibri"/>
          <w:sz w:val="24"/>
          <w:szCs w:val="24"/>
        </w:rPr>
        <w:t xml:space="preserve"> </w:t>
      </w:r>
      <w:r>
        <w:rPr>
          <w:rFonts w:hint="default" w:ascii="Calibri" w:hAnsi="Calibri" w:eastAsia="SimSun" w:cs="Calibri"/>
          <w:sz w:val="24"/>
          <w:szCs w:val="24"/>
          <w:lang w:val="en-US"/>
        </w:rPr>
        <w:t>JOB</w:t>
      </w:r>
      <w:r>
        <w:rPr>
          <w:rFonts w:hint="default" w:ascii="Calibri" w:hAnsi="Calibri" w:eastAsia="SimSun" w:cs="Calibri"/>
          <w:sz w:val="24"/>
          <w:szCs w:val="24"/>
        </w:rPr>
        <w:t xml:space="preserve"> </w:t>
      </w:r>
      <w:r>
        <w:rPr>
          <w:rFonts w:hint="default" w:ascii="Calibri" w:hAnsi="Calibri" w:eastAsia="SimSun" w:cs="Calibri"/>
          <w:sz w:val="24"/>
          <w:szCs w:val="24"/>
          <w:lang w:val="en-US"/>
        </w:rPr>
        <w:t>REPORT</w:t>
      </w:r>
      <w:r>
        <w:rPr>
          <w:rFonts w:hint="default" w:ascii="Calibri" w:hAnsi="Calibri" w:eastAsia="SimSun" w:cs="Calibri"/>
          <w:sz w:val="24"/>
          <w:szCs w:val="24"/>
        </w:rPr>
        <w:t xml:space="preserve"> </w:t>
      </w:r>
      <w:r>
        <w:rPr>
          <w:rFonts w:hint="default" w:ascii="Calibri" w:hAnsi="Calibri" w:eastAsia="SimSun" w:cs="Calibri"/>
          <w:sz w:val="24"/>
          <w:szCs w:val="24"/>
          <w:lang w:val="en-US"/>
        </w:rPr>
        <w:t>LIQUIDATION</w:t>
      </w:r>
    </w:p>
    <w:p>
      <w:pPr>
        <w:rPr>
          <w:rFonts w:hint="default" w:ascii="Calibri" w:hAnsi="Calibri" w:cs="Calibri"/>
          <w:sz w:val="24"/>
          <w:szCs w:val="24"/>
          <w:lang w:val="en-US"/>
        </w:rPr>
      </w:pPr>
      <w:r>
        <w:rPr>
          <w:rFonts w:hint="default" w:ascii="Calibri" w:hAnsi="Calibri" w:cs="Calibri"/>
          <w:sz w:val="24"/>
          <w:szCs w:val="24"/>
          <w:lang w:val="en-US"/>
        </w:rPr>
        <w:t>DATE</w:t>
      </w:r>
      <w:r>
        <w:rPr>
          <w:rFonts w:hint="default" w:ascii="Calibri" w:hAnsi="Calibri" w:cs="Calibri"/>
          <w:sz w:val="24"/>
          <w:szCs w:val="24"/>
          <w:lang w:val="en-US"/>
        </w:rPr>
        <w:tab/>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cs="Calibri"/>
          <w:sz w:val="24"/>
          <w:szCs w:val="24"/>
          <w:lang w:val="en-US"/>
        </w:rPr>
        <w:t>APRIL 21, 2025</w:t>
      </w:r>
    </w:p>
    <w:p>
      <w:pPr>
        <w:rPr>
          <w:rFonts w:hint="default" w:ascii="Calibri" w:hAnsi="Calibri" w:cs="Calibri"/>
          <w:sz w:val="24"/>
          <w:szCs w:val="24"/>
          <w:lang w:val="en-US"/>
        </w:rPr>
      </w:pPr>
      <w:r>
        <w:rPr>
          <w:rFonts w:hint="default" w:ascii="Calibri" w:hAnsi="Calibri" w:cs="Calibri"/>
          <w:sz w:val="24"/>
          <w:szCs w:val="24"/>
          <w:lang w:val="en-US"/>
        </w:rPr>
        <w:t>REF. NO.</w:t>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cs="Calibri"/>
          <w:sz w:val="24"/>
          <w:szCs w:val="24"/>
          <w:lang w:val="en-US"/>
        </w:rPr>
        <w:t>FIN-000-25-4-142</w:t>
      </w:r>
    </w:p>
    <w:p>
      <w:pPr>
        <w:pBdr>
          <w:bottom w:val="single" w:color="auto" w:sz="4" w:space="0"/>
        </w:pBdr>
        <w:rPr>
          <w:rFonts w:hint="default" w:ascii="Calibri" w:hAnsi="Calibri" w:cs="Calibri"/>
          <w:sz w:val="24"/>
          <w:szCs w:val="24"/>
          <w:lang w:val="en-US"/>
        </w:rPr>
      </w:pPr>
      <w:r>
        <w:rPr>
          <w:rFonts w:hint="default" w:ascii="Calibri" w:hAnsi="Calibri" w:cs="Calibri"/>
          <w:sz w:val="24"/>
          <w:szCs w:val="24"/>
          <w:lang w:val="en-US"/>
        </w:rPr>
        <w:t>CC</w:t>
      </w:r>
      <w:r>
        <w:rPr>
          <w:rFonts w:hint="default" w:ascii="Calibri" w:hAnsi="Calibri" w:cs="Calibri"/>
          <w:sz w:val="24"/>
          <w:szCs w:val="24"/>
          <w:lang w:val="en-US"/>
        </w:rPr>
        <w:tab/>
      </w:r>
      <w:r>
        <w:rPr>
          <w:rFonts w:hint="default" w:ascii="Calibri" w:hAnsi="Calibri" w:cs="Calibri"/>
          <w:sz w:val="24"/>
          <w:szCs w:val="24"/>
          <w:lang w:val="en-US"/>
        </w:rPr>
        <w:tab/>
      </w:r>
      <w:r>
        <w:rPr>
          <w:rFonts w:hint="default" w:ascii="Calibri" w:hAnsi="Calibri" w:cs="Calibri"/>
          <w:sz w:val="24"/>
          <w:szCs w:val="24"/>
          <w:lang w:val="en-US"/>
        </w:rPr>
        <w:t>:</w:t>
      </w:r>
      <w:r>
        <w:rPr>
          <w:rFonts w:hint="default" w:ascii="Calibri" w:hAnsi="Calibri" w:cs="Calibri"/>
          <w:sz w:val="24"/>
          <w:szCs w:val="24"/>
          <w:lang w:val="en-US"/>
        </w:rPr>
        <w:tab/>
      </w:r>
      <w:r>
        <w:rPr>
          <w:rFonts w:hint="default" w:ascii="Calibri" w:hAnsi="Calibri" w:cs="Calibri"/>
          <w:sz w:val="24"/>
          <w:szCs w:val="24"/>
          <w:lang w:val="en-US"/>
        </w:rPr>
        <w:t>DC/SVC DEPARTMENT</w:t>
      </w:r>
    </w:p>
    <w:p>
      <w:pPr>
        <w:rPr>
          <w:rFonts w:hint="default"/>
          <w:u w:val="single"/>
          <w:lang w:val="en-US"/>
        </w:rPr>
      </w:pPr>
    </w:p>
    <w:p>
      <w:pPr>
        <w:jc w:val="both"/>
        <w:rPr>
          <w:rFonts w:hint="default" w:ascii="Calibri" w:hAnsi="Calibri" w:cs="Calibri"/>
          <w:sz w:val="24"/>
          <w:szCs w:val="24"/>
          <w:u w:val="none"/>
          <w:lang w:val="en-US"/>
        </w:rPr>
      </w:pPr>
      <w:r>
        <w:rPr>
          <w:rFonts w:hint="default" w:ascii="Calibri" w:hAnsi="Calibri" w:cs="Calibri"/>
          <w:sz w:val="24"/>
          <w:szCs w:val="24"/>
          <w:u w:val="none"/>
          <w:lang w:val="en-US"/>
        </w:rPr>
        <w:t>Greetings!</w:t>
      </w:r>
    </w:p>
    <w:p>
      <w:pPr>
        <w:jc w:val="both"/>
        <w:rPr>
          <w:rFonts w:hint="default" w:ascii="Calibri" w:hAnsi="Calibri" w:cs="Calibri"/>
          <w:sz w:val="24"/>
          <w:szCs w:val="24"/>
          <w:u w:val="none"/>
          <w:lang w:val="en-US"/>
        </w:rPr>
      </w:pPr>
    </w:p>
    <w:p>
      <w:pPr>
        <w:jc w:val="both"/>
        <w:rPr>
          <w:rFonts w:hint="default" w:ascii="Calibri" w:hAnsi="Calibri" w:cs="Calibri"/>
          <w:sz w:val="24"/>
          <w:szCs w:val="24"/>
          <w:u w:val="none"/>
          <w:lang w:val="en-US"/>
        </w:rPr>
      </w:pPr>
      <w:r>
        <w:rPr>
          <w:rFonts w:hint="default" w:ascii="Calibri" w:hAnsi="Calibri" w:cs="Calibri"/>
          <w:sz w:val="24"/>
          <w:szCs w:val="24"/>
          <w:u w:val="none"/>
          <w:lang w:val="en-US"/>
        </w:rPr>
        <w:t>To support the Finance Department's goal of achieving 100% examination of Service Job Reports, the Service Accounting Section is implementing the following guidelines, effective May 1, 2025. We request your department's strict compliance.</w:t>
      </w:r>
    </w:p>
    <w:p>
      <w:pPr>
        <w:jc w:val="both"/>
        <w:rPr>
          <w:rFonts w:hint="default" w:ascii="Calibri" w:hAnsi="Calibri" w:cs="Calibri"/>
          <w:sz w:val="24"/>
          <w:szCs w:val="24"/>
          <w:u w:val="none"/>
          <w:lang w:val="en-US"/>
        </w:rPr>
      </w:pPr>
      <w:bookmarkStart w:id="0" w:name="_GoBack"/>
      <w:bookmarkEnd w:id="0"/>
    </w:p>
    <w:p>
      <w:pPr>
        <w:jc w:val="both"/>
        <w:rPr>
          <w:rFonts w:hint="default" w:ascii="Calibri" w:hAnsi="Calibri" w:cs="Calibri"/>
          <w:b/>
          <w:bCs/>
          <w:sz w:val="24"/>
          <w:szCs w:val="24"/>
          <w:u w:val="none"/>
          <w:lang w:val="en-US"/>
        </w:rPr>
      </w:pPr>
      <w:r>
        <w:rPr>
          <w:rFonts w:hint="default" w:ascii="Calibri" w:hAnsi="Calibri" w:cs="Calibri"/>
          <w:b/>
          <w:bCs/>
          <w:sz w:val="24"/>
          <w:szCs w:val="24"/>
          <w:u w:val="none"/>
          <w:lang w:val="en-US"/>
        </w:rPr>
        <w:t>Service Job Report Timeline:</w:t>
      </w:r>
    </w:p>
    <w:p>
      <w:pPr>
        <w:jc w:val="both"/>
        <w:rPr>
          <w:rFonts w:hint="default" w:ascii="Calibri" w:hAnsi="Calibri" w:cs="Calibri"/>
          <w:sz w:val="24"/>
          <w:szCs w:val="24"/>
          <w:u w:val="none"/>
          <w:lang w:val="en-US"/>
        </w:rPr>
      </w:pPr>
      <w:r>
        <w:rPr>
          <w:rFonts w:hint="default" w:ascii="Calibri" w:hAnsi="Calibri" w:cs="Calibri"/>
          <w:sz w:val="24"/>
          <w:szCs w:val="24"/>
          <w:u w:val="none"/>
          <w:lang w:val="en-US"/>
        </w:rPr>
        <w:t>A 7-day allowance is provided from the generation and scheduling  of the Service Job Report for the release and liquidation of TPWR,  Warranty, Claims, Referral, and Processing Fees for installation from ASP’s.</w:t>
      </w:r>
    </w:p>
    <w:p>
      <w:pPr>
        <w:jc w:val="both"/>
        <w:rPr>
          <w:rFonts w:hint="default" w:ascii="Calibri" w:hAnsi="Calibri" w:cs="Calibri"/>
          <w:b/>
          <w:bCs/>
          <w:sz w:val="24"/>
          <w:szCs w:val="24"/>
          <w:u w:val="none"/>
          <w:lang w:val="en-US"/>
        </w:rPr>
      </w:pPr>
    </w:p>
    <w:p>
      <w:pPr>
        <w:jc w:val="both"/>
        <w:rPr>
          <w:rFonts w:hint="default" w:ascii="Calibri" w:hAnsi="Calibri" w:cs="Calibri"/>
          <w:b/>
          <w:bCs/>
          <w:sz w:val="24"/>
          <w:szCs w:val="24"/>
          <w:u w:val="none"/>
          <w:lang w:val="en-US"/>
        </w:rPr>
      </w:pPr>
      <w:r>
        <w:rPr>
          <w:rFonts w:hint="default" w:ascii="Calibri" w:hAnsi="Calibri" w:cs="Calibri"/>
          <w:b/>
          <w:bCs/>
          <w:sz w:val="24"/>
          <w:szCs w:val="24"/>
          <w:u w:val="none"/>
          <w:lang w:val="en-US"/>
        </w:rPr>
        <w:t>Specific Guidelines and Policies:</w:t>
      </w:r>
    </w:p>
    <w:p>
      <w:pPr>
        <w:numPr>
          <w:ilvl w:val="0"/>
          <w:numId w:val="1"/>
        </w:numPr>
        <w:ind w:left="420" w:leftChars="0" w:hanging="420" w:firstLineChars="0"/>
        <w:jc w:val="both"/>
        <w:rPr>
          <w:rFonts w:hint="default" w:ascii="Calibri" w:hAnsi="Calibri" w:cs="Calibri"/>
          <w:b/>
          <w:bCs/>
          <w:sz w:val="24"/>
          <w:szCs w:val="24"/>
          <w:u w:val="none"/>
          <w:lang w:val="en-US"/>
        </w:rPr>
      </w:pPr>
      <w:r>
        <w:rPr>
          <w:rFonts w:hint="default" w:ascii="Calibri" w:hAnsi="Calibri" w:cs="Calibri"/>
          <w:b/>
          <w:bCs/>
          <w:sz w:val="24"/>
          <w:szCs w:val="24"/>
          <w:u w:val="none"/>
          <w:lang w:val="en-US"/>
        </w:rPr>
        <w:t>Liquidation of TPWR:</w:t>
      </w:r>
    </w:p>
    <w:p>
      <w:pPr>
        <w:numPr>
          <w:ilvl w:val="0"/>
          <w:numId w:val="2"/>
        </w:numPr>
        <w:tabs>
          <w:tab w:val="clear" w:pos="420"/>
        </w:tabs>
        <w:ind w:left="840" w:leftChars="0" w:hanging="420" w:firstLineChars="0"/>
        <w:jc w:val="both"/>
        <w:rPr>
          <w:rFonts w:hint="default" w:ascii="Calibri" w:hAnsi="Calibri" w:cs="Calibri"/>
          <w:sz w:val="24"/>
          <w:szCs w:val="24"/>
          <w:u w:val="none"/>
          <w:lang w:val="en-US"/>
        </w:rPr>
      </w:pPr>
      <w:r>
        <w:rPr>
          <w:rFonts w:hint="default" w:ascii="Calibri" w:hAnsi="Calibri" w:cs="Calibri"/>
          <w:sz w:val="24"/>
          <w:szCs w:val="24"/>
          <w:u w:val="none"/>
          <w:lang w:val="en-US"/>
        </w:rPr>
        <w:t>ASP’s within NCR are required to return parts within 15 days.</w:t>
      </w:r>
    </w:p>
    <w:p>
      <w:pPr>
        <w:numPr>
          <w:ilvl w:val="0"/>
          <w:numId w:val="2"/>
        </w:numPr>
        <w:tabs>
          <w:tab w:val="clear" w:pos="420"/>
        </w:tabs>
        <w:ind w:left="840" w:leftChars="0" w:hanging="420" w:firstLineChars="0"/>
        <w:jc w:val="both"/>
        <w:rPr>
          <w:rFonts w:hint="default" w:ascii="Calibri" w:hAnsi="Calibri" w:cs="Calibri"/>
          <w:sz w:val="24"/>
          <w:szCs w:val="24"/>
          <w:u w:val="none"/>
          <w:lang w:val="en-US"/>
        </w:rPr>
      </w:pPr>
      <w:r>
        <w:rPr>
          <w:rFonts w:hint="default" w:ascii="Calibri" w:hAnsi="Calibri" w:cs="Calibri"/>
          <w:sz w:val="24"/>
          <w:szCs w:val="24"/>
          <w:u w:val="none"/>
          <w:lang w:val="en-US"/>
        </w:rPr>
        <w:t>ASP’s outside Metro Manila are required to return parts within 30 days.</w:t>
      </w:r>
    </w:p>
    <w:p>
      <w:pPr>
        <w:numPr>
          <w:ilvl w:val="0"/>
          <w:numId w:val="1"/>
        </w:numPr>
        <w:ind w:left="420" w:leftChars="0" w:hanging="420" w:firstLineChars="0"/>
        <w:jc w:val="both"/>
        <w:rPr>
          <w:rFonts w:hint="default" w:ascii="Calibri" w:hAnsi="Calibri" w:cs="Calibri"/>
          <w:b/>
          <w:bCs/>
          <w:sz w:val="24"/>
          <w:szCs w:val="24"/>
          <w:u w:val="none"/>
          <w:lang w:val="en-US"/>
        </w:rPr>
      </w:pPr>
      <w:r>
        <w:rPr>
          <w:rFonts w:hint="default" w:ascii="Calibri" w:hAnsi="Calibri" w:cs="Calibri"/>
          <w:b/>
          <w:bCs/>
          <w:sz w:val="24"/>
          <w:szCs w:val="24"/>
          <w:u w:val="none"/>
          <w:lang w:val="en-US"/>
        </w:rPr>
        <w:t>Billing Submission:</w:t>
      </w:r>
    </w:p>
    <w:p>
      <w:pPr>
        <w:numPr>
          <w:ilvl w:val="0"/>
          <w:numId w:val="3"/>
        </w:numPr>
        <w:ind w:left="840" w:leftChars="0" w:hanging="420" w:firstLineChars="0"/>
        <w:jc w:val="both"/>
        <w:rPr>
          <w:rFonts w:hint="default" w:ascii="Calibri" w:hAnsi="Calibri" w:cs="Calibri"/>
          <w:sz w:val="24"/>
          <w:szCs w:val="24"/>
          <w:u w:val="none"/>
          <w:lang w:val="en-US"/>
        </w:rPr>
      </w:pPr>
      <w:r>
        <w:rPr>
          <w:rFonts w:hint="default" w:ascii="Calibri" w:hAnsi="Calibri" w:cs="Calibri"/>
          <w:sz w:val="24"/>
          <w:szCs w:val="24"/>
          <w:u w:val="none"/>
          <w:lang w:val="en-US"/>
        </w:rPr>
        <w:t>For services rendered from the 1st to the 15th of the current month, the corresponding Statement of Account (SOA) must be submitted by the end of the same month.</w:t>
      </w:r>
    </w:p>
    <w:p>
      <w:pPr>
        <w:numPr>
          <w:ilvl w:val="0"/>
          <w:numId w:val="4"/>
        </w:numPr>
        <w:ind w:left="840" w:leftChars="0" w:hanging="420" w:firstLineChars="0"/>
        <w:jc w:val="both"/>
        <w:rPr>
          <w:rFonts w:hint="default" w:ascii="Calibri" w:hAnsi="Calibri" w:cs="Calibri"/>
          <w:sz w:val="24"/>
          <w:szCs w:val="24"/>
          <w:u w:val="none"/>
          <w:lang w:val="en-US"/>
        </w:rPr>
      </w:pPr>
      <w:r>
        <w:rPr>
          <w:rFonts w:hint="default" w:ascii="Calibri" w:hAnsi="Calibri" w:cs="Calibri"/>
          <w:sz w:val="24"/>
          <w:szCs w:val="24"/>
          <w:u w:val="none"/>
          <w:lang w:val="en-US"/>
        </w:rPr>
        <w:t>For services rendered from the 16th to the 31st of the month, the corresponding SOA must be submitted no later than the 15th day of the following month.</w:t>
      </w:r>
    </w:p>
    <w:p>
      <w:pPr>
        <w:numPr>
          <w:ilvl w:val="0"/>
          <w:numId w:val="5"/>
        </w:numPr>
        <w:ind w:left="420" w:leftChars="0" w:hanging="420" w:firstLineChars="0"/>
        <w:jc w:val="both"/>
        <w:rPr>
          <w:rFonts w:hint="default" w:ascii="Calibri" w:hAnsi="Calibri" w:cs="Calibri"/>
          <w:sz w:val="24"/>
          <w:szCs w:val="24"/>
          <w:u w:val="none"/>
          <w:lang w:val="en-US"/>
        </w:rPr>
      </w:pPr>
      <w:r>
        <w:rPr>
          <w:rStyle w:val="4"/>
          <w:rFonts w:hint="default" w:ascii="Calibri" w:hAnsi="Calibri" w:eastAsia="SimSun" w:cs="Calibri"/>
          <w:sz w:val="24"/>
          <w:szCs w:val="24"/>
        </w:rPr>
        <w:t>Evaluation and Status Updates:</w:t>
      </w:r>
      <w:r>
        <w:rPr>
          <w:rFonts w:hint="default" w:ascii="Calibri" w:hAnsi="Calibri" w:eastAsia="SimSun" w:cs="Calibri"/>
          <w:sz w:val="24"/>
          <w:szCs w:val="24"/>
        </w:rPr>
        <w:t xml:space="preserve"> All Service Job Reports must proceed to Evaluation within 7 days from the </w:t>
      </w:r>
      <w:r>
        <w:rPr>
          <w:rFonts w:hint="default" w:ascii="Calibri" w:hAnsi="Calibri" w:eastAsia="SimSun" w:cs="Calibri"/>
          <w:sz w:val="24"/>
          <w:szCs w:val="24"/>
          <w:lang w:val="en-US"/>
        </w:rPr>
        <w:t>stipulated</w:t>
      </w:r>
      <w:r>
        <w:rPr>
          <w:rFonts w:hint="default" w:ascii="Calibri" w:hAnsi="Calibri" w:eastAsia="SimSun" w:cs="Calibri"/>
          <w:sz w:val="24"/>
          <w:szCs w:val="24"/>
        </w:rPr>
        <w:t xml:space="preserve"> time</w:t>
      </w:r>
      <w:r>
        <w:rPr>
          <w:rFonts w:hint="default" w:ascii="Calibri" w:hAnsi="Calibri" w:eastAsia="SimSun" w:cs="Calibri"/>
          <w:sz w:val="24"/>
          <w:szCs w:val="24"/>
          <w:lang w:val="en-US"/>
        </w:rPr>
        <w:t>-</w:t>
      </w:r>
      <w:r>
        <w:rPr>
          <w:rFonts w:hint="default" w:ascii="Calibri" w:hAnsi="Calibri" w:eastAsia="SimSun" w:cs="Calibri"/>
          <w:sz w:val="24"/>
          <w:szCs w:val="24"/>
        </w:rPr>
        <w:t>frame</w:t>
      </w:r>
      <w:r>
        <w:rPr>
          <w:rFonts w:hint="default" w:ascii="Calibri" w:hAnsi="Calibri" w:eastAsia="SimSun" w:cs="Calibri"/>
          <w:sz w:val="24"/>
          <w:szCs w:val="24"/>
          <w:lang w:val="en-US"/>
        </w:rPr>
        <w:t>s</w:t>
      </w:r>
      <w:r>
        <w:rPr>
          <w:rFonts w:hint="default" w:ascii="Calibri" w:hAnsi="Calibri" w:eastAsia="SimSun" w:cs="Calibri"/>
          <w:sz w:val="24"/>
          <w:szCs w:val="24"/>
        </w:rPr>
        <w:t xml:space="preserve"> outlined above. Furthermore, for cases with a confirmed schedule, calendar, or other similar statuses, </w:t>
      </w:r>
      <w:r>
        <w:rPr>
          <w:rFonts w:hint="default" w:ascii="Calibri" w:hAnsi="Calibri" w:eastAsia="SimSun" w:cs="Calibri"/>
          <w:sz w:val="24"/>
          <w:szCs w:val="24"/>
          <w:lang w:val="en-US"/>
        </w:rPr>
        <w:t xml:space="preserve">kindly </w:t>
      </w:r>
      <w:r>
        <w:rPr>
          <w:rFonts w:hint="default" w:ascii="Calibri" w:hAnsi="Calibri" w:eastAsia="SimSun" w:cs="Calibri"/>
          <w:sz w:val="24"/>
          <w:szCs w:val="24"/>
        </w:rPr>
        <w:t xml:space="preserve">cancel </w:t>
      </w:r>
      <w:r>
        <w:rPr>
          <w:rFonts w:hint="default" w:ascii="Calibri" w:hAnsi="Calibri" w:eastAsia="SimSun" w:cs="Calibri"/>
          <w:sz w:val="24"/>
          <w:szCs w:val="24"/>
          <w:lang w:val="en-US"/>
        </w:rPr>
        <w:t xml:space="preserve">it </w:t>
      </w:r>
      <w:r>
        <w:rPr>
          <w:rFonts w:hint="default" w:ascii="Calibri" w:hAnsi="Calibri" w:eastAsia="SimSun" w:cs="Calibri"/>
          <w:sz w:val="24"/>
          <w:szCs w:val="24"/>
        </w:rPr>
        <w:t>after 3 days from the promised attendance date. This will allow us to accurately close all generated service job reports for the current month.</w:t>
      </w:r>
    </w:p>
    <w:p>
      <w:pPr>
        <w:numPr>
          <w:numId w:val="0"/>
        </w:numPr>
        <w:ind w:leftChars="0"/>
        <w:jc w:val="both"/>
        <w:rPr>
          <w:rFonts w:hint="default" w:ascii="Calibri" w:hAnsi="Calibri" w:cs="Calibri"/>
          <w:sz w:val="24"/>
          <w:szCs w:val="24"/>
          <w:u w:val="none"/>
          <w:lang w:val="en-US"/>
        </w:rPr>
      </w:pPr>
    </w:p>
    <w:p>
      <w:pPr>
        <w:numPr>
          <w:numId w:val="0"/>
        </w:numPr>
        <w:ind w:leftChars="0"/>
        <w:jc w:val="both"/>
        <w:rPr>
          <w:rFonts w:hint="default" w:ascii="Calibri" w:hAnsi="Calibri" w:cs="Calibri"/>
          <w:sz w:val="24"/>
          <w:szCs w:val="24"/>
          <w:u w:val="none"/>
          <w:lang w:val="en-US"/>
        </w:rPr>
      </w:pPr>
      <w:r>
        <w:rPr>
          <w:rFonts w:hint="default" w:ascii="Calibri" w:hAnsi="Calibri" w:cs="Calibri"/>
          <w:sz w:val="24"/>
          <w:szCs w:val="24"/>
          <w:u w:val="none"/>
          <w:lang w:val="en-US"/>
        </w:rPr>
        <w:t>Your department's strict adherence to these guidelines is crucial for the Service Accounting Section to achieve the 100% examination goal for all Service Job Reports.</w:t>
      </w:r>
    </w:p>
    <w:p>
      <w:pPr>
        <w:jc w:val="both"/>
        <w:rPr>
          <w:rFonts w:hint="default" w:ascii="Calibri" w:hAnsi="Calibri" w:cs="Calibri"/>
          <w:sz w:val="24"/>
          <w:szCs w:val="24"/>
          <w:u w:val="none"/>
          <w:lang w:val="en-US"/>
        </w:rPr>
      </w:pPr>
    </w:p>
    <w:p>
      <w:pPr>
        <w:jc w:val="both"/>
        <w:rPr>
          <w:rFonts w:hint="default" w:ascii="Calibri" w:hAnsi="Calibri" w:cs="Calibri"/>
          <w:sz w:val="24"/>
          <w:szCs w:val="24"/>
          <w:u w:val="none"/>
          <w:lang w:val="en-US"/>
        </w:rPr>
      </w:pPr>
      <w:r>
        <w:rPr>
          <w:rFonts w:hint="default" w:ascii="Calibri" w:hAnsi="Calibri" w:cs="Calibri"/>
          <w:sz w:val="24"/>
          <w:szCs w:val="24"/>
          <w:u w:val="none"/>
          <w:lang w:val="en-US"/>
        </w:rPr>
        <w:t>Thank you for your cooperation in this important matter.</w:t>
      </w:r>
    </w:p>
    <w:p>
      <w:pPr>
        <w:jc w:val="both"/>
        <w:rPr>
          <w:rFonts w:hint="default" w:ascii="Calibri" w:hAnsi="Calibri" w:cs="Calibri"/>
          <w:sz w:val="24"/>
          <w:szCs w:val="24"/>
          <w:u w:val="none"/>
          <w:lang w:val="en-US"/>
        </w:rPr>
      </w:pPr>
    </w:p>
    <w:p>
      <w:pPr>
        <w:jc w:val="both"/>
        <w:rPr>
          <w:rFonts w:hint="default" w:ascii="Calibri" w:hAnsi="Calibri" w:cs="Calibri"/>
          <w:sz w:val="24"/>
          <w:szCs w:val="24"/>
          <w:u w:val="none"/>
          <w:lang w:val="en-US"/>
        </w:rPr>
      </w:pPr>
      <w:r>
        <w:rPr>
          <w:rFonts w:hint="default" w:ascii="Calibri" w:hAnsi="Calibri" w:cs="Calibri"/>
          <w:sz w:val="24"/>
          <w:szCs w:val="24"/>
          <w:u w:val="none"/>
          <w:lang w:val="en-US"/>
        </w:rPr>
        <w:t>Prepared by:</w:t>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Noted by:</w:t>
      </w:r>
    </w:p>
    <w:p>
      <w:pPr>
        <w:jc w:val="both"/>
        <w:rPr>
          <w:rFonts w:hint="default" w:ascii="Calibri" w:hAnsi="Calibri" w:cs="Calibri"/>
          <w:sz w:val="24"/>
          <w:szCs w:val="24"/>
          <w:u w:val="single"/>
          <w:lang w:val="en-US"/>
        </w:rPr>
      </w:pPr>
    </w:p>
    <w:p>
      <w:pPr>
        <w:jc w:val="both"/>
        <w:rPr>
          <w:rFonts w:hint="default" w:ascii="Calibri" w:hAnsi="Calibri" w:cs="Calibri"/>
          <w:sz w:val="24"/>
          <w:szCs w:val="24"/>
          <w:u w:val="none"/>
          <w:lang w:val="en-US"/>
        </w:rPr>
      </w:pPr>
      <w:r>
        <w:rPr>
          <w:rFonts w:hint="default" w:ascii="Calibri" w:hAnsi="Calibri" w:cs="Calibri"/>
          <w:sz w:val="24"/>
          <w:szCs w:val="24"/>
          <w:u w:val="single"/>
          <w:lang w:val="en-US"/>
        </w:rPr>
        <w:t xml:space="preserve">JEROME P. CASTRO                   </w:t>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 xml:space="preserve">              </w:t>
      </w:r>
      <w:r>
        <w:rPr>
          <w:rFonts w:hint="default" w:ascii="Calibri" w:hAnsi="Calibri" w:cs="Calibri"/>
          <w:sz w:val="24"/>
          <w:szCs w:val="24"/>
          <w:u w:val="single"/>
          <w:lang w:val="en-US"/>
        </w:rPr>
        <w:t xml:space="preserve">MS. RICHELL  V. HICBAN            </w:t>
      </w:r>
    </w:p>
    <w:p>
      <w:pPr>
        <w:jc w:val="both"/>
        <w:rPr>
          <w:rFonts w:hint="default" w:ascii="Calibri" w:hAnsi="Calibri" w:cs="Calibri"/>
          <w:sz w:val="24"/>
          <w:szCs w:val="24"/>
          <w:u w:val="none"/>
          <w:lang w:val="en-US"/>
        </w:rPr>
      </w:pPr>
      <w:r>
        <w:rPr>
          <w:rFonts w:hint="default" w:ascii="Calibri" w:hAnsi="Calibri" w:cs="Calibri"/>
          <w:sz w:val="24"/>
          <w:szCs w:val="24"/>
          <w:u w:val="none"/>
          <w:lang w:val="en-US"/>
        </w:rPr>
        <w:t>Service Accounting Assistant</w:t>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r>
      <w:r>
        <w:rPr>
          <w:rFonts w:hint="default" w:ascii="Calibri" w:hAnsi="Calibri" w:cs="Calibri"/>
          <w:sz w:val="24"/>
          <w:szCs w:val="24"/>
          <w:u w:val="none"/>
          <w:lang w:val="en-US"/>
        </w:rPr>
        <w:tab/>
        <w:t>Service Accounting Supervisor</w:t>
      </w:r>
    </w:p>
    <w:p>
      <w:pPr>
        <w:jc w:val="both"/>
        <w:rPr>
          <w:rFonts w:hint="default" w:ascii="Calibri" w:hAnsi="Calibri" w:cs="Calibri"/>
          <w:sz w:val="24"/>
          <w:szCs w:val="24"/>
          <w:u w:val="none"/>
          <w:lang w:val="en-US"/>
        </w:rPr>
      </w:pPr>
    </w:p>
    <w:p>
      <w:pPr>
        <w:jc w:val="both"/>
        <w:rPr>
          <w:rFonts w:hint="default" w:ascii="Calibri" w:hAnsi="Calibri" w:cs="Calibri"/>
          <w:sz w:val="24"/>
          <w:szCs w:val="24"/>
          <w:u w:val="none"/>
          <w:lang w:val="en-US"/>
        </w:rPr>
      </w:pPr>
      <w:r>
        <w:rPr>
          <w:rFonts w:hint="default" w:ascii="Calibri" w:hAnsi="Calibri" w:cs="Calibri"/>
          <w:sz w:val="24"/>
          <w:szCs w:val="24"/>
          <w:u w:val="none"/>
          <w:lang w:val="en-US"/>
        </w:rPr>
        <w:t>Approved by:</w:t>
      </w:r>
    </w:p>
    <w:p>
      <w:pPr>
        <w:jc w:val="both"/>
        <w:rPr>
          <w:rFonts w:hint="default" w:ascii="Calibri" w:hAnsi="Calibri" w:cs="Calibri"/>
          <w:sz w:val="24"/>
          <w:szCs w:val="24"/>
          <w:u w:val="single"/>
          <w:lang w:val="en-US"/>
        </w:rPr>
      </w:pPr>
    </w:p>
    <w:p>
      <w:pPr>
        <w:jc w:val="both"/>
        <w:rPr>
          <w:rFonts w:hint="default" w:ascii="Calibri" w:hAnsi="Calibri" w:cs="Calibri"/>
          <w:sz w:val="24"/>
          <w:szCs w:val="24"/>
          <w:u w:val="single"/>
          <w:lang w:val="en-US"/>
        </w:rPr>
      </w:pPr>
      <w:r>
        <w:rPr>
          <w:rFonts w:hint="default" w:ascii="Calibri" w:hAnsi="Calibri" w:cs="Calibri"/>
          <w:sz w:val="24"/>
          <w:szCs w:val="24"/>
          <w:u w:val="single"/>
          <w:lang w:val="en-US"/>
        </w:rPr>
        <w:t>MR. THADDEUS GEORGE C. ROMAN</w:t>
      </w:r>
    </w:p>
    <w:p>
      <w:pPr>
        <w:jc w:val="both"/>
        <w:rPr>
          <w:rFonts w:hint="default" w:ascii="Calibri" w:hAnsi="Calibri" w:cs="Calibri"/>
          <w:sz w:val="24"/>
          <w:szCs w:val="24"/>
          <w:u w:val="none"/>
          <w:lang w:val="en-US"/>
        </w:rPr>
      </w:pPr>
      <w:r>
        <w:rPr>
          <w:rFonts w:hint="default" w:ascii="Calibri" w:hAnsi="Calibri" w:cs="Calibri"/>
          <w:sz w:val="24"/>
          <w:szCs w:val="24"/>
          <w:u w:val="none"/>
          <w:lang w:val="en-US"/>
        </w:rPr>
        <w:t>Accounting Assistant Manager</w:t>
      </w:r>
    </w:p>
    <w:sectPr>
      <w:pgSz w:w="11906" w:h="16838"/>
      <w:pgMar w:top="1040" w:right="1800" w:bottom="9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0AD57"/>
    <w:multiLevelType w:val="singleLevel"/>
    <w:tmpl w:val="EBF0AD5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EDAB19CE"/>
    <w:multiLevelType w:val="multilevel"/>
    <w:tmpl w:val="EDAB19CE"/>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2">
    <w:nsid w:val="0726470C"/>
    <w:multiLevelType w:val="singleLevel"/>
    <w:tmpl w:val="0726470C"/>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
    <w:nsid w:val="4684D26D"/>
    <w:multiLevelType w:val="singleLevel"/>
    <w:tmpl w:val="4684D26D"/>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67A40DEC"/>
    <w:multiLevelType w:val="singleLevel"/>
    <w:tmpl w:val="67A40DE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F2F28"/>
    <w:rsid w:val="00E254A6"/>
    <w:rsid w:val="2E9A06CF"/>
    <w:rsid w:val="6B5F2F28"/>
    <w:rsid w:val="73E67D8F"/>
    <w:rsid w:val="78AF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2025-04-21T05:13:00Z</dcterms:created>
  <dc:creator>220920</dc:creator>
  <cp:lastModifiedBy>220920</cp:lastModifiedBy>
  <cp:lastPrinted>2025-04-21T07:13:01Z</cp:lastPrinted>
  <dcterms:modified xsi:type="dcterms:W3CDTF">2025-04-21T07:16:12Z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80828F1D71A44AAEBDA2994FBCE3FC57</vt:lpwstr>
  </property>
</Properties>
</file>