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24"/>
          <w:szCs w:val="24"/>
          <w:lang w:val="en-US"/>
        </w:rPr>
      </w:pPr>
      <w:r>
        <w:rPr>
          <w:rFonts w:hint="default"/>
          <w:b/>
          <w:bCs/>
          <w:sz w:val="24"/>
          <w:szCs w:val="24"/>
          <w:lang w:val="en-US"/>
        </w:rPr>
        <w:t>BUSINESS PLAN MATRIX UPDATE</w:t>
      </w:r>
    </w:p>
    <w:p>
      <w:pPr>
        <w:jc w:val="both"/>
        <w:rPr>
          <w:rFonts w:hint="default"/>
          <w:b/>
          <w:bCs/>
          <w:sz w:val="22"/>
          <w:szCs w:val="22"/>
          <w:lang w:val="en-US"/>
        </w:rPr>
      </w:pPr>
      <w:r>
        <w:rPr>
          <w:rFonts w:hint="default"/>
          <w:b/>
          <w:bCs/>
          <w:sz w:val="22"/>
          <w:szCs w:val="22"/>
          <w:lang w:val="en-US"/>
        </w:rPr>
        <w:tab/>
        <w:t/>
      </w:r>
      <w:r>
        <w:rPr>
          <w:rFonts w:hint="default"/>
          <w:b/>
          <w:bCs/>
          <w:sz w:val="22"/>
          <w:szCs w:val="22"/>
          <w:lang w:val="en-US"/>
        </w:rPr>
        <w:tab/>
        <w:t/>
      </w:r>
      <w:r>
        <w:rPr>
          <w:rFonts w:hint="default"/>
          <w:b/>
          <w:bCs/>
          <w:sz w:val="22"/>
          <w:szCs w:val="22"/>
          <w:lang w:val="en-US"/>
        </w:rPr>
        <w:tab/>
        <w:t/>
      </w:r>
      <w:r>
        <w:rPr>
          <w:rFonts w:hint="default"/>
          <w:b/>
          <w:bCs/>
          <w:sz w:val="22"/>
          <w:szCs w:val="22"/>
          <w:lang w:val="en-US"/>
        </w:rPr>
        <w:tab/>
        <w:t/>
      </w:r>
      <w:r>
        <w:rPr>
          <w:rFonts w:hint="default"/>
          <w:b/>
          <w:bCs/>
          <w:sz w:val="22"/>
          <w:szCs w:val="22"/>
          <w:lang w:val="en-US"/>
        </w:rPr>
        <w:tab/>
        <w:t/>
      </w:r>
      <w:r>
        <w:rPr>
          <w:rFonts w:hint="default"/>
          <w:b/>
          <w:bCs/>
          <w:sz w:val="22"/>
          <w:szCs w:val="22"/>
          <w:lang w:val="en-US"/>
        </w:rPr>
        <w:tab/>
        <w:t>2</w:t>
      </w:r>
      <w:r>
        <w:rPr>
          <w:rFonts w:hint="default"/>
          <w:b/>
          <w:bCs/>
          <w:sz w:val="22"/>
          <w:szCs w:val="22"/>
          <w:vertAlign w:val="superscript"/>
          <w:lang w:val="en-US"/>
        </w:rPr>
        <w:t>nd</w:t>
      </w:r>
      <w:r>
        <w:rPr>
          <w:rFonts w:hint="default"/>
          <w:b/>
          <w:bCs/>
          <w:sz w:val="22"/>
          <w:szCs w:val="22"/>
          <w:lang w:val="en-US"/>
        </w:rPr>
        <w:t xml:space="preserve"> Quater</w:t>
      </w:r>
    </w:p>
    <w:p>
      <w:pPr>
        <w:jc w:val="center"/>
        <w:rPr>
          <w:rFonts w:hint="default"/>
          <w:b/>
          <w:bCs/>
          <w:sz w:val="22"/>
          <w:szCs w:val="22"/>
          <w:lang w:val="en-US"/>
        </w:rPr>
      </w:pPr>
      <w:r>
        <w:rPr>
          <w:rFonts w:hint="default"/>
          <w:b/>
          <w:bCs/>
          <w:sz w:val="22"/>
          <w:szCs w:val="22"/>
          <w:lang w:val="en-US"/>
        </w:rPr>
        <w:t>FINANCE DEPARTMENT</w:t>
      </w:r>
    </w:p>
    <w:p>
      <w:pPr>
        <w:jc w:val="center"/>
        <w:rPr>
          <w:rFonts w:hint="default"/>
          <w:b/>
          <w:bCs/>
          <w:sz w:val="22"/>
          <w:szCs w:val="22"/>
          <w:lang w:val="en-US"/>
        </w:rPr>
      </w:pPr>
      <w:r>
        <w:rPr>
          <w:rFonts w:hint="default"/>
          <w:b/>
          <w:bCs/>
          <w:sz w:val="22"/>
          <w:szCs w:val="22"/>
          <w:lang w:val="en-US"/>
        </w:rPr>
        <w:t>(SERVICE ACCOUNTING)</w:t>
      </w:r>
    </w:p>
    <w:p>
      <w:pPr>
        <w:jc w:val="center"/>
        <w:rPr>
          <w:rFonts w:hint="default"/>
          <w:b/>
          <w:bCs/>
          <w:sz w:val="22"/>
          <w:szCs w:val="22"/>
          <w:lang w:val="en-US"/>
        </w:rPr>
      </w:pPr>
    </w:p>
    <w:p>
      <w:pPr>
        <w:jc w:val="center"/>
      </w:pPr>
      <w:r>
        <w:drawing>
          <wp:inline distT="0" distB="0" distL="114300" distR="114300">
            <wp:extent cx="6645275" cy="1254760"/>
            <wp:effectExtent l="0" t="0" r="3175" b="254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4"/>
                    <a:stretch>
                      <a:fillRect/>
                    </a:stretch>
                  </pic:blipFill>
                  <pic:spPr>
                    <a:xfrm>
                      <a:off x="0" y="0"/>
                      <a:ext cx="6645275" cy="1254760"/>
                    </a:xfrm>
                    <a:prstGeom prst="rect">
                      <a:avLst/>
                    </a:prstGeom>
                    <a:noFill/>
                    <a:ln>
                      <a:noFill/>
                    </a:ln>
                  </pic:spPr>
                </pic:pic>
              </a:graphicData>
            </a:graphic>
          </wp:inline>
        </w:drawing>
      </w:r>
    </w:p>
    <w:p>
      <w:pPr>
        <w:jc w:val="left"/>
        <w:rPr>
          <w:rFonts w:hint="default"/>
          <w:sz w:val="22"/>
          <w:szCs w:val="22"/>
          <w:lang w:val="en-US"/>
        </w:rPr>
      </w:pPr>
      <w:r>
        <w:rPr>
          <w:rFonts w:hint="default"/>
          <w:sz w:val="22"/>
          <w:szCs w:val="22"/>
          <w:lang w:val="en-US"/>
        </w:rPr>
        <w:t>The table above presents the Business Plan Matrix for the Service Accounting Department. It outlines identified issues and potential risks, along with corresponding action plans designed to address and mitigate these challenges proactively.</w:t>
      </w:r>
    </w:p>
    <w:p>
      <w:pPr>
        <w:jc w:val="center"/>
        <w:rPr>
          <w:sz w:val="22"/>
          <w:szCs w:val="22"/>
        </w:rPr>
      </w:pPr>
    </w:p>
    <w:p>
      <w:pPr>
        <w:jc w:val="center"/>
        <w:rPr>
          <w:rFonts w:hint="default"/>
          <w:lang w:val="en-US"/>
        </w:rPr>
      </w:pPr>
      <w:r>
        <w:drawing>
          <wp:inline distT="0" distB="0" distL="114300" distR="114300">
            <wp:extent cx="2447925" cy="8096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5"/>
                    <a:stretch>
                      <a:fillRect/>
                    </a:stretch>
                  </pic:blipFill>
                  <pic:spPr>
                    <a:xfrm>
                      <a:off x="0" y="0"/>
                      <a:ext cx="2447925" cy="809625"/>
                    </a:xfrm>
                    <a:prstGeom prst="rect">
                      <a:avLst/>
                    </a:prstGeom>
                    <a:noFill/>
                    <a:ln>
                      <a:noFill/>
                    </a:ln>
                  </pic:spPr>
                </pic:pic>
              </a:graphicData>
            </a:graphic>
          </wp:inline>
        </w:drawing>
      </w:r>
      <w:bookmarkStart w:id="0" w:name="_GoBack"/>
      <w:bookmarkEnd w:id="0"/>
    </w:p>
    <w:p>
      <w:pPr>
        <w:rPr>
          <w:rFonts w:hint="default"/>
          <w:sz w:val="22"/>
          <w:szCs w:val="22"/>
          <w:lang w:val="en-US"/>
        </w:rPr>
      </w:pPr>
      <w:r>
        <w:rPr>
          <w:rFonts w:hint="default" w:cs="Arial" w:asciiTheme="minorAscii" w:hAnsiTheme="minorAscii"/>
          <w:sz w:val="22"/>
          <w:szCs w:val="22"/>
        </w:rPr>
        <w:t xml:space="preserve">The data presented above shows the </w:t>
      </w:r>
      <w:r>
        <w:rPr>
          <w:rFonts w:hint="default" w:cs="Arial" w:asciiTheme="minorAscii" w:hAnsiTheme="minorAscii"/>
          <w:sz w:val="22"/>
          <w:szCs w:val="22"/>
          <w:lang w:val="en-US"/>
        </w:rPr>
        <w:t>percentage of Service Job Report examined</w:t>
      </w:r>
      <w:r>
        <w:rPr>
          <w:rFonts w:hint="default" w:cs="Arial" w:asciiTheme="minorAscii" w:hAnsiTheme="minorAscii"/>
          <w:sz w:val="22"/>
          <w:szCs w:val="22"/>
        </w:rPr>
        <w:t xml:space="preserve"> for the Month of  </w:t>
      </w:r>
      <w:r>
        <w:rPr>
          <w:rFonts w:hint="default" w:cs="Arial" w:asciiTheme="minorAscii" w:hAnsiTheme="minorAscii"/>
          <w:sz w:val="22"/>
          <w:szCs w:val="22"/>
          <w:lang w:val="en-US"/>
        </w:rPr>
        <w:t>January to March 2025</w:t>
      </w:r>
      <w:r>
        <w:rPr>
          <w:rFonts w:hint="default" w:cs="Arial" w:asciiTheme="minorAscii" w:hAnsiTheme="minorAscii"/>
          <w:sz w:val="22"/>
          <w:szCs w:val="22"/>
        </w:rPr>
        <w:t xml:space="preserve">. </w:t>
      </w:r>
      <w:r>
        <w:rPr>
          <w:rFonts w:hint="default"/>
          <w:sz w:val="22"/>
          <w:szCs w:val="22"/>
          <w:lang w:val="en-US"/>
        </w:rPr>
        <w:t>This data shows the declining trend of examining and closing of Service Job Report for the three consecutive months. With this declining trend the Service Accounting Department implement action plan on how to achieve the 100% of examination of Service Job Report in each month. The following action plan made listed below:</w:t>
      </w:r>
    </w:p>
    <w:p>
      <w:pPr>
        <w:numPr>
          <w:ilvl w:val="0"/>
          <w:numId w:val="1"/>
        </w:numPr>
        <w:ind w:left="420" w:leftChars="0" w:hanging="420" w:firstLineChars="0"/>
        <w:rPr>
          <w:rFonts w:hint="default"/>
          <w:sz w:val="22"/>
          <w:szCs w:val="22"/>
          <w:lang w:val="en-US"/>
        </w:rPr>
      </w:pPr>
      <w:r>
        <w:rPr>
          <w:rFonts w:hint="default"/>
          <w:sz w:val="22"/>
          <w:szCs w:val="22"/>
          <w:lang w:val="en-US"/>
        </w:rPr>
        <w:t xml:space="preserve">Create memo on the standard policies and guidelines for Service Job Report Liquidation refer to memo </w:t>
      </w:r>
      <w:r>
        <w:rPr>
          <w:rFonts w:hint="default" w:ascii="Calibri" w:hAnsi="Calibri" w:cs="Calibri"/>
          <w:b/>
          <w:bCs/>
          <w:sz w:val="24"/>
          <w:szCs w:val="24"/>
          <w:lang w:val="en-US"/>
        </w:rPr>
        <w:t>FIN-000-25-4-14.</w:t>
      </w:r>
    </w:p>
    <w:p>
      <w:pPr>
        <w:numPr>
          <w:ilvl w:val="0"/>
          <w:numId w:val="1"/>
        </w:numPr>
        <w:ind w:left="420" w:leftChars="0" w:hanging="420" w:firstLineChars="0"/>
        <w:rPr>
          <w:rFonts w:hint="default"/>
          <w:sz w:val="22"/>
          <w:szCs w:val="22"/>
          <w:lang w:val="en-US"/>
        </w:rPr>
      </w:pPr>
      <w:r>
        <w:rPr>
          <w:rFonts w:hint="default"/>
          <w:sz w:val="22"/>
          <w:szCs w:val="22"/>
          <w:lang w:val="en-US"/>
        </w:rPr>
        <w:t>Comprehensive monitoring and follow-up to Service Department to ensure to achieve the department goal in achieving the 100% of examination of Service Job Report .</w:t>
      </w:r>
    </w:p>
    <w:p>
      <w:pPr>
        <w:numPr>
          <w:ilvl w:val="0"/>
          <w:numId w:val="0"/>
        </w:numPr>
        <w:ind w:leftChars="0"/>
        <w:rPr>
          <w:rFonts w:hint="default"/>
          <w:sz w:val="22"/>
          <w:szCs w:val="22"/>
          <w:lang w:val="en-US"/>
        </w:rPr>
      </w:pPr>
    </w:p>
    <w:p>
      <w:pPr>
        <w:numPr>
          <w:ilvl w:val="0"/>
          <w:numId w:val="0"/>
        </w:numPr>
        <w:ind w:leftChars="0"/>
        <w:rPr>
          <w:rFonts w:hint="default"/>
          <w:sz w:val="22"/>
          <w:szCs w:val="22"/>
          <w:lang w:val="en-US"/>
        </w:rPr>
      </w:pPr>
      <w:r>
        <w:rPr>
          <w:rFonts w:hint="default"/>
          <w:sz w:val="22"/>
          <w:szCs w:val="22"/>
          <w:lang w:val="en-US"/>
        </w:rPr>
        <w:t>With this action plan made by the Service Accounting Department and strict compliance to the companies goal the department is now achieving the 100% examination of Service Job Report from April to June 2025. See the data below:</w:t>
      </w:r>
    </w:p>
    <w:p>
      <w:pPr>
        <w:numPr>
          <w:ilvl w:val="0"/>
          <w:numId w:val="0"/>
        </w:numPr>
        <w:ind w:leftChars="0"/>
        <w:jc w:val="center"/>
      </w:pPr>
      <w:r>
        <w:drawing>
          <wp:inline distT="0" distB="0" distL="114300" distR="114300">
            <wp:extent cx="2447925" cy="838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
                    <a:stretch>
                      <a:fillRect/>
                    </a:stretch>
                  </pic:blipFill>
                  <pic:spPr>
                    <a:xfrm>
                      <a:off x="0" y="0"/>
                      <a:ext cx="2447925" cy="838200"/>
                    </a:xfrm>
                    <a:prstGeom prst="rect">
                      <a:avLst/>
                    </a:prstGeom>
                    <a:noFill/>
                    <a:ln>
                      <a:noFill/>
                    </a:ln>
                  </pic:spPr>
                </pic:pic>
              </a:graphicData>
            </a:graphic>
          </wp:inline>
        </w:drawing>
      </w:r>
    </w:p>
    <w:p>
      <w:pPr>
        <w:rPr>
          <w:rFonts w:hint="default"/>
          <w:sz w:val="22"/>
          <w:szCs w:val="22"/>
          <w:lang w:val="en-US"/>
        </w:rPr>
      </w:pPr>
      <w:r>
        <w:rPr>
          <w:rFonts w:hint="default"/>
          <w:sz w:val="22"/>
          <w:szCs w:val="22"/>
          <w:lang w:val="en-US"/>
        </w:rPr>
        <w:t>To ensure to continue this strict compliance to achieve the Department goal in achieving 100% examination of Service Job Report every month the Service Accounting Department will continue to strictly monitor and communicate to Service Department.</w:t>
      </w:r>
    </w:p>
    <w:p>
      <w:pPr>
        <w:rPr>
          <w:rFonts w:hint="default"/>
          <w:sz w:val="22"/>
          <w:szCs w:val="22"/>
          <w:lang w:val="en-US"/>
        </w:rPr>
      </w:pPr>
    </w:p>
    <w:p>
      <w:pPr>
        <w:rPr>
          <w:rFonts w:hint="default"/>
          <w:sz w:val="22"/>
          <w:szCs w:val="22"/>
          <w:lang w:val="en-US"/>
        </w:rPr>
      </w:pPr>
    </w:p>
    <w:p>
      <w:pPr>
        <w:rPr>
          <w:rFonts w:hint="default"/>
          <w:sz w:val="22"/>
          <w:szCs w:val="22"/>
          <w:lang w:val="en-US"/>
        </w:rPr>
      </w:pPr>
      <w:r>
        <w:rPr>
          <w:rFonts w:hint="default"/>
          <w:sz w:val="22"/>
          <w:szCs w:val="22"/>
          <w:lang w:val="en-US"/>
        </w:rPr>
        <w:t>Prepared by:</w:t>
      </w:r>
      <w:r>
        <w:rPr>
          <w:rFonts w:hint="default"/>
          <w:sz w:val="22"/>
          <w:szCs w:val="22"/>
          <w:lang w:val="en-US"/>
        </w:rPr>
        <w:tab/>
        <w:t/>
      </w:r>
      <w:r>
        <w:rPr>
          <w:rFonts w:hint="default"/>
          <w:sz w:val="22"/>
          <w:szCs w:val="22"/>
          <w:lang w:val="en-US"/>
        </w:rPr>
        <w:tab/>
        <w:t/>
      </w:r>
      <w:r>
        <w:rPr>
          <w:rFonts w:hint="default"/>
          <w:sz w:val="22"/>
          <w:szCs w:val="22"/>
          <w:lang w:val="en-US"/>
        </w:rPr>
        <w:tab/>
        <w:t/>
      </w:r>
      <w:r>
        <w:rPr>
          <w:rFonts w:hint="default"/>
          <w:sz w:val="22"/>
          <w:szCs w:val="22"/>
          <w:lang w:val="en-US"/>
        </w:rPr>
        <w:tab/>
        <w:t/>
      </w:r>
      <w:r>
        <w:rPr>
          <w:rFonts w:hint="default"/>
          <w:sz w:val="22"/>
          <w:szCs w:val="22"/>
          <w:lang w:val="en-US"/>
        </w:rPr>
        <w:tab/>
        <w:t/>
      </w:r>
      <w:r>
        <w:rPr>
          <w:rFonts w:hint="default"/>
          <w:sz w:val="22"/>
          <w:szCs w:val="22"/>
          <w:lang w:val="en-US"/>
        </w:rPr>
        <w:tab/>
        <w:t/>
      </w:r>
      <w:r>
        <w:rPr>
          <w:rFonts w:hint="default"/>
          <w:sz w:val="22"/>
          <w:szCs w:val="22"/>
          <w:lang w:val="en-US"/>
        </w:rPr>
        <w:tab/>
        <w:t/>
      </w:r>
      <w:r>
        <w:rPr>
          <w:rFonts w:hint="default"/>
          <w:sz w:val="22"/>
          <w:szCs w:val="22"/>
          <w:lang w:val="en-US"/>
        </w:rPr>
        <w:tab/>
        <w:t>Noted by:</w:t>
      </w:r>
    </w:p>
    <w:p>
      <w:pPr>
        <w:rPr>
          <w:rFonts w:hint="default"/>
          <w:sz w:val="22"/>
          <w:szCs w:val="22"/>
          <w:lang w:val="en-US"/>
        </w:rPr>
      </w:pPr>
    </w:p>
    <w:p>
      <w:pPr>
        <w:rPr>
          <w:rFonts w:hint="default"/>
          <w:sz w:val="22"/>
          <w:szCs w:val="22"/>
          <w:lang w:val="en-US"/>
        </w:rPr>
      </w:pPr>
      <w:r>
        <w:rPr>
          <w:rFonts w:hint="default"/>
          <w:sz w:val="22"/>
          <w:szCs w:val="22"/>
          <w:lang w:val="en-US"/>
        </w:rPr>
        <w:t>RIchell V. Hicban</w:t>
      </w:r>
      <w:r>
        <w:rPr>
          <w:rFonts w:hint="default"/>
          <w:sz w:val="22"/>
          <w:szCs w:val="22"/>
          <w:lang w:val="en-US"/>
        </w:rPr>
        <w:tab/>
        <w:t/>
      </w:r>
      <w:r>
        <w:rPr>
          <w:rFonts w:hint="default"/>
          <w:sz w:val="22"/>
          <w:szCs w:val="22"/>
          <w:lang w:val="en-US"/>
        </w:rPr>
        <w:tab/>
        <w:t/>
      </w:r>
      <w:r>
        <w:rPr>
          <w:rFonts w:hint="default"/>
          <w:sz w:val="22"/>
          <w:szCs w:val="22"/>
          <w:lang w:val="en-US"/>
        </w:rPr>
        <w:tab/>
        <w:t/>
      </w:r>
      <w:r>
        <w:rPr>
          <w:rFonts w:hint="default"/>
          <w:sz w:val="22"/>
          <w:szCs w:val="22"/>
          <w:lang w:val="en-US"/>
        </w:rPr>
        <w:tab/>
        <w:t/>
      </w:r>
      <w:r>
        <w:rPr>
          <w:rFonts w:hint="default"/>
          <w:sz w:val="22"/>
          <w:szCs w:val="22"/>
          <w:lang w:val="en-US"/>
        </w:rPr>
        <w:tab/>
        <w:t/>
      </w:r>
      <w:r>
        <w:rPr>
          <w:rFonts w:hint="default"/>
          <w:sz w:val="22"/>
          <w:szCs w:val="22"/>
          <w:lang w:val="en-US"/>
        </w:rPr>
        <w:tab/>
        <w:t/>
      </w:r>
      <w:r>
        <w:rPr>
          <w:rFonts w:hint="default"/>
          <w:sz w:val="22"/>
          <w:szCs w:val="22"/>
          <w:lang w:val="en-US"/>
        </w:rPr>
        <w:tab/>
        <w:t>Thaddeus George C. Roman</w:t>
      </w:r>
    </w:p>
    <w:p>
      <w:pPr>
        <w:rPr>
          <w:rFonts w:hint="default"/>
          <w:sz w:val="22"/>
          <w:szCs w:val="22"/>
          <w:lang w:val="en-US"/>
        </w:rPr>
      </w:pPr>
      <w:r>
        <w:rPr>
          <w:rFonts w:hint="default"/>
          <w:sz w:val="22"/>
          <w:szCs w:val="22"/>
          <w:lang w:val="en-US"/>
        </w:rPr>
        <w:t>Service Accounting Supervisor</w:t>
      </w:r>
      <w:r>
        <w:rPr>
          <w:rFonts w:hint="default"/>
          <w:sz w:val="22"/>
          <w:szCs w:val="22"/>
          <w:lang w:val="en-US"/>
        </w:rPr>
        <w:tab/>
        <w:t/>
      </w:r>
      <w:r>
        <w:rPr>
          <w:rFonts w:hint="default"/>
          <w:sz w:val="22"/>
          <w:szCs w:val="22"/>
          <w:lang w:val="en-US"/>
        </w:rPr>
        <w:tab/>
        <w:t/>
      </w:r>
      <w:r>
        <w:rPr>
          <w:rFonts w:hint="default"/>
          <w:sz w:val="22"/>
          <w:szCs w:val="22"/>
          <w:lang w:val="en-US"/>
        </w:rPr>
        <w:tab/>
        <w:t/>
      </w:r>
      <w:r>
        <w:rPr>
          <w:rFonts w:hint="default"/>
          <w:sz w:val="22"/>
          <w:szCs w:val="22"/>
          <w:lang w:val="en-US"/>
        </w:rPr>
        <w:tab/>
        <w:t/>
      </w:r>
      <w:r>
        <w:rPr>
          <w:rFonts w:hint="default"/>
          <w:sz w:val="22"/>
          <w:szCs w:val="22"/>
          <w:lang w:val="en-US"/>
        </w:rPr>
        <w:tab/>
        <w:t/>
      </w:r>
      <w:r>
        <w:rPr>
          <w:rFonts w:hint="default"/>
          <w:sz w:val="22"/>
          <w:szCs w:val="22"/>
          <w:lang w:val="en-US"/>
        </w:rPr>
        <w:tab/>
        <w:t>Accounting Assistant Manager</w:t>
      </w:r>
    </w:p>
    <w:p>
      <w:pPr>
        <w:rPr>
          <w:rFonts w:hint="default"/>
          <w:sz w:val="22"/>
          <w:szCs w:val="22"/>
          <w:lang w:val="en-US"/>
        </w:rPr>
      </w:pPr>
    </w:p>
    <w:p>
      <w:pPr>
        <w:rPr>
          <w:rFonts w:hint="default"/>
          <w:sz w:val="22"/>
          <w:szCs w:val="22"/>
          <w:lang w:val="en-US"/>
        </w:rPr>
      </w:pPr>
    </w:p>
    <w:p>
      <w:pPr>
        <w:rPr>
          <w:rFonts w:hint="default"/>
          <w:sz w:val="22"/>
          <w:szCs w:val="22"/>
          <w:lang w:val="en-US"/>
        </w:rPr>
      </w:pPr>
    </w:p>
    <w:p>
      <w:pPr>
        <w:rPr>
          <w:rFonts w:hint="default"/>
          <w:sz w:val="22"/>
          <w:szCs w:val="22"/>
          <w:lang w:val="en-US"/>
        </w:rPr>
      </w:pPr>
    </w:p>
    <w:sectPr>
      <w:pgSz w:w="11906" w:h="16838"/>
      <w:pgMar w:top="1440" w:right="1080" w:bottom="1440" w:left="108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A741B3"/>
    <w:multiLevelType w:val="singleLevel"/>
    <w:tmpl w:val="2DA741B3"/>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D63835"/>
    <w:rsid w:val="085B2437"/>
    <w:rsid w:val="18B54F57"/>
    <w:rsid w:val="4EA9379C"/>
    <w:rsid w:val="7ED63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2025-08-07T07:19:00Z</dcterms:created>
  <dc:creator>220920</dc:creator>
  <cp:lastModifiedBy>RICHELL</cp:lastModifiedBy>
  <cp:lastPrinted>2025-08-08T01:23:00Z</cp:lastPrinted>
  <dcterms:modified xsi:type="dcterms:W3CDTF">2025-08-08T02:21:08Z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880DD70450934474BF7890365EE98D64_11</vt:lpwstr>
  </property>
</Properties>
</file>