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5E" w:rsidRPr="00EB787D" w:rsidRDefault="00A13B5E" w:rsidP="005E09A4">
      <w:pPr>
        <w:tabs>
          <w:tab w:val="left" w:pos="6120"/>
        </w:tabs>
        <w:rPr>
          <w:rFonts w:cstheme="minorHAnsi"/>
          <w:b/>
          <w:sz w:val="24"/>
        </w:rPr>
      </w:pPr>
      <w:r w:rsidRPr="00EB787D">
        <w:rPr>
          <w:rFonts w:cstheme="minorHAnsi"/>
          <w:b/>
          <w:sz w:val="24"/>
        </w:rPr>
        <w:t>LAVIEW SECURITY PHILIPPINES INC.</w:t>
      </w:r>
    </w:p>
    <w:tbl>
      <w:tblPr>
        <w:tblpPr w:leftFromText="180" w:rightFromText="180" w:bottomFromText="200" w:vertAnchor="text" w:horzAnchor="margin" w:tblpY="114"/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5"/>
      </w:tblGrid>
      <w:tr w:rsidR="00A13B5E" w:rsidRPr="00EB787D" w:rsidTr="00D43901">
        <w:trPr>
          <w:cantSplit/>
        </w:trPr>
        <w:tc>
          <w:tcPr>
            <w:tcW w:w="9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FFFFFF"/>
            <w:hideMark/>
          </w:tcPr>
          <w:p w:rsidR="00A13B5E" w:rsidRPr="00EB787D" w:rsidRDefault="00162014" w:rsidP="00D43901">
            <w:pPr>
              <w:pStyle w:val="Header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PROCEDURE</w:t>
            </w:r>
            <w:r w:rsidR="00A13B5E" w:rsidRPr="00EB787D">
              <w:rPr>
                <w:rFonts w:asciiTheme="minorHAnsi" w:hAnsiTheme="minorHAnsi" w:cstheme="minorHAnsi"/>
                <w:b/>
                <w:sz w:val="28"/>
              </w:rPr>
              <w:t xml:space="preserve"> MANUAL</w:t>
            </w:r>
          </w:p>
        </w:tc>
      </w:tr>
      <w:tr w:rsidR="00A13B5E" w:rsidRPr="00EB787D" w:rsidTr="00D5194A">
        <w:trPr>
          <w:cantSplit/>
          <w:trHeight w:val="872"/>
        </w:trPr>
        <w:tc>
          <w:tcPr>
            <w:tcW w:w="9738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A13B5E" w:rsidRPr="00EB787D" w:rsidRDefault="00A13B5E" w:rsidP="00D43901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B787D">
              <w:rPr>
                <w:rFonts w:asciiTheme="minorHAnsi" w:hAnsiTheme="minorHAnsi" w:cstheme="minorHAnsi"/>
                <w:b/>
                <w:sz w:val="24"/>
              </w:rPr>
              <w:t xml:space="preserve">Department            </w:t>
            </w:r>
            <w:r w:rsidR="00840600" w:rsidRPr="00EB787D">
              <w:rPr>
                <w:rFonts w:asciiTheme="minorHAnsi" w:hAnsiTheme="minorHAnsi" w:cstheme="minorHAnsi"/>
                <w:b/>
                <w:sz w:val="24"/>
              </w:rPr>
              <w:t xml:space="preserve">   </w:t>
            </w:r>
            <w:r w:rsidRPr="00EB787D">
              <w:rPr>
                <w:rFonts w:asciiTheme="minorHAnsi" w:hAnsiTheme="minorHAnsi" w:cstheme="minorHAnsi"/>
                <w:b/>
                <w:sz w:val="24"/>
              </w:rPr>
              <w:t>:     Finance</w:t>
            </w:r>
          </w:p>
          <w:p w:rsidR="00A13B5E" w:rsidRPr="00EB787D" w:rsidRDefault="00AF6082" w:rsidP="00D43901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75pt;margin-top:-.55pt;width:487.5pt;height:0;z-index:251654144;mso-position-horizontal-relative:text;mso-position-vertical-relative:text" o:connectortype="straight" strokecolor="black [3200]" strokeweight="1pt">
                  <v:shadow type="perspective" color="#7f7f7f [1601]" offset="1pt" offset2="-3pt"/>
                </v:shape>
              </w:pict>
            </w:r>
            <w:r w:rsidR="00A13B5E" w:rsidRPr="00EB787D">
              <w:rPr>
                <w:rFonts w:asciiTheme="minorHAnsi" w:hAnsiTheme="minorHAnsi" w:cstheme="minorHAnsi"/>
                <w:b/>
                <w:sz w:val="24"/>
              </w:rPr>
              <w:t xml:space="preserve">Section                    </w:t>
            </w:r>
            <w:r w:rsidR="00370B0D" w:rsidRPr="00EB787D">
              <w:rPr>
                <w:rFonts w:asciiTheme="minorHAnsi" w:hAnsiTheme="minorHAnsi" w:cstheme="minorHAnsi"/>
                <w:b/>
                <w:sz w:val="24"/>
              </w:rPr>
              <w:t xml:space="preserve">   </w:t>
            </w:r>
            <w:r w:rsidR="00840600" w:rsidRPr="00EB787D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A13B5E" w:rsidRPr="00EB787D">
              <w:rPr>
                <w:rFonts w:asciiTheme="minorHAnsi" w:hAnsiTheme="minorHAnsi" w:cstheme="minorHAnsi"/>
                <w:b/>
                <w:sz w:val="24"/>
              </w:rPr>
              <w:t>:     Credit and Collection</w:t>
            </w:r>
          </w:p>
          <w:p w:rsidR="00A13B5E" w:rsidRPr="00EB787D" w:rsidRDefault="00AF6082" w:rsidP="00D43901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 id="_x0000_s1027" type="#_x0000_t32" style="position:absolute;margin-left:-6.75pt;margin-top:.6pt;width:487.5pt;height:0;z-index:251655168" o:connectortype="straight" strokecolor="black [3200]" strokeweight="1pt">
                  <v:shadow type="perspective" color="#7f7f7f [1601]" offset="1pt" offset2="-3pt"/>
                </v:shape>
              </w:pict>
            </w:r>
            <w:r w:rsidR="00A13B5E" w:rsidRPr="00EB787D">
              <w:rPr>
                <w:rFonts w:asciiTheme="minorHAnsi" w:hAnsiTheme="minorHAnsi" w:cstheme="minorHAnsi"/>
                <w:b/>
                <w:sz w:val="24"/>
              </w:rPr>
              <w:t xml:space="preserve">Title </w:t>
            </w:r>
            <w:r w:rsidR="00D5194A" w:rsidRPr="00EB787D">
              <w:rPr>
                <w:rFonts w:asciiTheme="minorHAnsi" w:hAnsiTheme="minorHAnsi" w:cstheme="minorHAnsi"/>
                <w:b/>
                <w:sz w:val="24"/>
              </w:rPr>
              <w:t xml:space="preserve">                    </w:t>
            </w:r>
            <w:r w:rsidR="00840600" w:rsidRPr="00EB787D">
              <w:rPr>
                <w:rFonts w:asciiTheme="minorHAnsi" w:hAnsiTheme="minorHAnsi" w:cstheme="minorHAnsi"/>
                <w:b/>
                <w:sz w:val="24"/>
              </w:rPr>
              <w:t xml:space="preserve">    </w:t>
            </w:r>
            <w:r w:rsidR="00370B0D" w:rsidRPr="00EB787D">
              <w:rPr>
                <w:rFonts w:asciiTheme="minorHAnsi" w:hAnsiTheme="minorHAnsi" w:cstheme="minorHAnsi"/>
                <w:b/>
                <w:sz w:val="24"/>
              </w:rPr>
              <w:t xml:space="preserve">     </w:t>
            </w:r>
            <w:r w:rsidR="00D5194A" w:rsidRPr="00EB787D">
              <w:rPr>
                <w:rFonts w:asciiTheme="minorHAnsi" w:hAnsiTheme="minorHAnsi" w:cstheme="minorHAnsi"/>
                <w:b/>
                <w:sz w:val="24"/>
              </w:rPr>
              <w:t xml:space="preserve">:     </w:t>
            </w:r>
            <w:r w:rsidR="006D215F" w:rsidRPr="00EB787D">
              <w:rPr>
                <w:rFonts w:asciiTheme="minorHAnsi" w:hAnsiTheme="minorHAnsi" w:cstheme="minorHAnsi"/>
                <w:b/>
                <w:sz w:val="24"/>
              </w:rPr>
              <w:t>Accreditation of Dealers</w:t>
            </w:r>
          </w:p>
        </w:tc>
      </w:tr>
    </w:tbl>
    <w:p w:rsidR="00A13B5E" w:rsidRPr="00EB787D" w:rsidRDefault="00A13B5E" w:rsidP="00A13B5E">
      <w:pPr>
        <w:pStyle w:val="Header"/>
        <w:tabs>
          <w:tab w:val="left" w:pos="360"/>
        </w:tabs>
        <w:rPr>
          <w:rFonts w:asciiTheme="minorHAnsi" w:hAnsiTheme="minorHAnsi" w:cstheme="minorHAnsi"/>
          <w:b/>
        </w:rPr>
      </w:pPr>
    </w:p>
    <w:p w:rsidR="00A13B5E" w:rsidRPr="00EB787D" w:rsidRDefault="00A13B5E" w:rsidP="00A13B5E">
      <w:pPr>
        <w:pStyle w:val="Header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EB787D">
        <w:rPr>
          <w:rFonts w:asciiTheme="minorHAnsi" w:hAnsiTheme="minorHAnsi" w:cstheme="minorHAnsi"/>
          <w:b/>
          <w:sz w:val="24"/>
          <w:szCs w:val="24"/>
        </w:rPr>
        <w:t xml:space="preserve">Purpose    : </w:t>
      </w:r>
      <w:r w:rsidRPr="00EB787D">
        <w:rPr>
          <w:rFonts w:asciiTheme="minorHAnsi" w:hAnsiTheme="minorHAnsi" w:cstheme="minorHAnsi"/>
          <w:sz w:val="24"/>
          <w:szCs w:val="24"/>
        </w:rPr>
        <w:t>To provide standard procedures in dealer accreditation process.</w:t>
      </w:r>
    </w:p>
    <w:p w:rsidR="00A13B5E" w:rsidRPr="00EB787D" w:rsidRDefault="00A13B5E" w:rsidP="00A13B5E">
      <w:pPr>
        <w:pStyle w:val="Header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B787D">
        <w:rPr>
          <w:rFonts w:asciiTheme="minorHAnsi" w:hAnsiTheme="minorHAnsi" w:cstheme="minorHAnsi"/>
          <w:b/>
          <w:sz w:val="24"/>
          <w:szCs w:val="24"/>
        </w:rPr>
        <w:t xml:space="preserve">Scope        : </w:t>
      </w:r>
      <w:r w:rsidRPr="00EB787D">
        <w:rPr>
          <w:rFonts w:asciiTheme="minorHAnsi" w:hAnsiTheme="minorHAnsi" w:cstheme="minorHAnsi"/>
          <w:sz w:val="24"/>
          <w:szCs w:val="24"/>
        </w:rPr>
        <w:t>This procedure applies to all dealers for accreditation.</w:t>
      </w:r>
    </w:p>
    <w:p w:rsidR="00A13B5E" w:rsidRPr="00EB787D" w:rsidRDefault="00A13B5E" w:rsidP="00A13B5E">
      <w:pPr>
        <w:pStyle w:val="Header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EB787D">
        <w:rPr>
          <w:rFonts w:asciiTheme="minorHAnsi" w:hAnsiTheme="minorHAnsi" w:cstheme="minorHAnsi"/>
          <w:b/>
          <w:sz w:val="24"/>
          <w:szCs w:val="24"/>
        </w:rPr>
        <w:t>Procedure:</w:t>
      </w:r>
    </w:p>
    <w:p w:rsidR="00A13B5E" w:rsidRPr="00EB787D" w:rsidRDefault="00A13B5E" w:rsidP="005E09A4">
      <w:pPr>
        <w:pStyle w:val="Header"/>
        <w:tabs>
          <w:tab w:val="left" w:pos="6390"/>
        </w:tabs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B787D">
        <w:rPr>
          <w:rFonts w:asciiTheme="minorHAnsi" w:hAnsiTheme="minorHAnsi" w:cstheme="minorHAnsi"/>
          <w:b/>
          <w:sz w:val="24"/>
          <w:szCs w:val="24"/>
        </w:rPr>
        <w:t>Process Flow Chart of Dealer Accreditation</w:t>
      </w:r>
    </w:p>
    <w:p w:rsidR="00A13B5E" w:rsidRPr="00EB787D" w:rsidRDefault="00A13B5E" w:rsidP="00A13B5E">
      <w:pPr>
        <w:pStyle w:val="Header"/>
        <w:tabs>
          <w:tab w:val="left" w:pos="36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A13B5E" w:rsidRPr="00EB787D" w:rsidRDefault="00A13B5E" w:rsidP="00A13B5E">
      <w:pPr>
        <w:pStyle w:val="Header"/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EB787D">
        <w:rPr>
          <w:rFonts w:asciiTheme="minorHAnsi" w:hAnsiTheme="minorHAnsi" w:cstheme="minorHAnsi"/>
          <w:b/>
          <w:sz w:val="22"/>
          <w:szCs w:val="22"/>
          <w:u w:val="single"/>
        </w:rPr>
        <w:t>Responsibility</w:t>
      </w:r>
      <w:r w:rsidRPr="00EB787D">
        <w:rPr>
          <w:rFonts w:asciiTheme="minorHAnsi" w:hAnsiTheme="minorHAnsi" w:cstheme="minorHAnsi"/>
          <w:b/>
          <w:sz w:val="22"/>
          <w:szCs w:val="22"/>
        </w:rPr>
        <w:tab/>
      </w:r>
      <w:r w:rsidRPr="00EB787D">
        <w:rPr>
          <w:rFonts w:asciiTheme="minorHAnsi" w:hAnsiTheme="minorHAnsi" w:cstheme="minorHAnsi"/>
          <w:b/>
          <w:sz w:val="22"/>
          <w:szCs w:val="22"/>
          <w:u w:val="single"/>
        </w:rPr>
        <w:t>Process</w:t>
      </w:r>
      <w:r w:rsidRPr="00EB787D">
        <w:rPr>
          <w:rFonts w:asciiTheme="minorHAnsi" w:hAnsiTheme="minorHAnsi" w:cstheme="minorHAnsi"/>
          <w:b/>
          <w:sz w:val="22"/>
          <w:szCs w:val="22"/>
        </w:rPr>
        <w:tab/>
      </w:r>
      <w:r w:rsidRPr="00EB787D">
        <w:rPr>
          <w:rFonts w:asciiTheme="minorHAnsi" w:hAnsiTheme="minorHAnsi" w:cstheme="minorHAnsi"/>
          <w:b/>
          <w:sz w:val="22"/>
          <w:szCs w:val="22"/>
          <w:u w:val="single"/>
        </w:rPr>
        <w:t>Interface</w:t>
      </w:r>
    </w:p>
    <w:p w:rsidR="00A13B5E" w:rsidRPr="00EB787D" w:rsidRDefault="00AF6082" w:rsidP="00A13B5E">
      <w:pPr>
        <w:pStyle w:val="Header"/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129.75pt;margin-top:11.8pt;width:188.25pt;height:30pt;z-index:-251660288"/>
        </w:pict>
      </w:r>
    </w:p>
    <w:p w:rsidR="00A13B5E" w:rsidRPr="00EB787D" w:rsidRDefault="00A13B5E" w:rsidP="00A13B5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3900"/>
        </w:tabs>
        <w:rPr>
          <w:rFonts w:asciiTheme="minorHAnsi" w:hAnsiTheme="minorHAnsi" w:cstheme="minorHAnsi"/>
          <w:sz w:val="22"/>
          <w:szCs w:val="22"/>
        </w:rPr>
      </w:pPr>
      <w:r w:rsidRPr="00EB787D">
        <w:rPr>
          <w:rFonts w:asciiTheme="minorHAnsi" w:hAnsiTheme="minorHAnsi" w:cstheme="minorHAnsi"/>
          <w:b/>
          <w:sz w:val="22"/>
          <w:szCs w:val="22"/>
        </w:rPr>
        <w:t>Cred</w:t>
      </w:r>
      <w:r w:rsidR="00A769A6" w:rsidRPr="00EB787D">
        <w:rPr>
          <w:rFonts w:asciiTheme="minorHAnsi" w:hAnsiTheme="minorHAnsi" w:cstheme="minorHAnsi"/>
          <w:b/>
          <w:sz w:val="22"/>
          <w:szCs w:val="22"/>
        </w:rPr>
        <w:t xml:space="preserve">it and Collection </w:t>
      </w:r>
      <w:r w:rsidR="00A769A6" w:rsidRPr="00EB787D">
        <w:rPr>
          <w:rFonts w:asciiTheme="minorHAnsi" w:hAnsiTheme="minorHAnsi" w:cstheme="minorHAnsi"/>
          <w:b/>
          <w:sz w:val="22"/>
          <w:szCs w:val="22"/>
        </w:rPr>
        <w:tab/>
        <w:t xml:space="preserve">          </w:t>
      </w:r>
      <w:r w:rsidRPr="00EB78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787D">
        <w:rPr>
          <w:rFonts w:asciiTheme="minorHAnsi" w:hAnsiTheme="minorHAnsi" w:cstheme="minorHAnsi"/>
          <w:sz w:val="22"/>
          <w:szCs w:val="22"/>
        </w:rPr>
        <w:t xml:space="preserve">Receive Dealer Information Sheet                     </w:t>
      </w:r>
      <w:r w:rsidR="00DF111C" w:rsidRPr="00EB787D">
        <w:rPr>
          <w:rFonts w:asciiTheme="minorHAnsi" w:hAnsiTheme="minorHAnsi" w:cstheme="minorHAnsi"/>
          <w:b/>
        </w:rPr>
        <w:t>*Dealer Information Sheet</w:t>
      </w:r>
      <w:r w:rsidRPr="00EB787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EB787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A13B5E" w:rsidRPr="00EB787D" w:rsidRDefault="00A13B5E" w:rsidP="00A13B5E">
      <w:pPr>
        <w:pStyle w:val="Header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B787D">
        <w:rPr>
          <w:rFonts w:asciiTheme="minorHAnsi" w:hAnsiTheme="minorHAnsi" w:cstheme="minorHAnsi"/>
          <w:sz w:val="22"/>
          <w:szCs w:val="22"/>
        </w:rPr>
        <w:t xml:space="preserve"> </w:t>
      </w:r>
      <w:r w:rsidRPr="00EB787D">
        <w:rPr>
          <w:rFonts w:asciiTheme="minorHAnsi" w:hAnsiTheme="minorHAnsi" w:cstheme="minorHAnsi"/>
          <w:b/>
          <w:sz w:val="22"/>
          <w:szCs w:val="22"/>
        </w:rPr>
        <w:t>Assistant</w:t>
      </w:r>
      <w:r w:rsidRPr="00EB787D">
        <w:rPr>
          <w:rFonts w:asciiTheme="minorHAnsi" w:hAnsiTheme="minorHAnsi" w:cstheme="minorHAnsi"/>
          <w:sz w:val="22"/>
          <w:szCs w:val="22"/>
        </w:rPr>
        <w:t xml:space="preserve">                                        (DIS)                                  Note 3.1</w:t>
      </w:r>
    </w:p>
    <w:p w:rsidR="00A13B5E" w:rsidRPr="00EB787D" w:rsidRDefault="00AF6082" w:rsidP="00A13B5E">
      <w:pPr>
        <w:pStyle w:val="Header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_x0000_s1035" type="#_x0000_t32" style="position:absolute;margin-left:224.25pt;margin-top:1.55pt;width:0;height:24.45pt;z-index:251662336" o:connectortype="straight">
            <v:stroke endarrow="block"/>
          </v:shape>
        </w:pict>
      </w:r>
    </w:p>
    <w:p w:rsidR="00A13B5E" w:rsidRPr="00EB787D" w:rsidRDefault="00AF6082" w:rsidP="00A13B5E">
      <w:pPr>
        <w:pStyle w:val="Header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_x0000_s1029" type="#_x0000_t109" style="position:absolute;margin-left:129.75pt;margin-top:12.55pt;width:188.25pt;height:28.1pt;z-index:-251659264"/>
        </w:pict>
      </w:r>
      <w:r w:rsidR="00A13B5E" w:rsidRPr="00EB787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</w:p>
    <w:p w:rsidR="00A13B5E" w:rsidRPr="00EB787D" w:rsidRDefault="00A13B5E" w:rsidP="00D62ED8">
      <w:pPr>
        <w:pStyle w:val="NoSpacing"/>
        <w:rPr>
          <w:rFonts w:cstheme="minorHAnsi"/>
        </w:rPr>
      </w:pPr>
      <w:r w:rsidRPr="00EB787D">
        <w:rPr>
          <w:rFonts w:cstheme="minorHAnsi"/>
        </w:rPr>
        <w:t xml:space="preserve">                        </w:t>
      </w:r>
      <w:r w:rsidR="00A769A6" w:rsidRPr="00EB787D">
        <w:rPr>
          <w:rFonts w:cstheme="minorHAnsi"/>
        </w:rPr>
        <w:t xml:space="preserve">                             </w:t>
      </w:r>
      <w:r w:rsidRPr="00EB787D">
        <w:rPr>
          <w:rFonts w:cstheme="minorHAnsi"/>
        </w:rPr>
        <w:t xml:space="preserve">Receive and conduct credit investigation                                     </w:t>
      </w:r>
      <w:r w:rsidR="00A2105E" w:rsidRPr="00EB787D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EB787D">
        <w:rPr>
          <w:rFonts w:cstheme="minorHAnsi"/>
        </w:rPr>
        <w:t xml:space="preserve">                                                                      </w:t>
      </w:r>
      <w:r w:rsidR="00A2105E" w:rsidRPr="00EB787D">
        <w:rPr>
          <w:rFonts w:cstheme="minorHAnsi"/>
        </w:rPr>
        <w:t xml:space="preserve">                               </w:t>
      </w:r>
    </w:p>
    <w:p w:rsidR="00A13B5E" w:rsidRPr="00EB787D" w:rsidRDefault="00A2105E" w:rsidP="00D62ED8">
      <w:pPr>
        <w:pStyle w:val="NoSpacing"/>
        <w:rPr>
          <w:rFonts w:cstheme="minorHAnsi"/>
        </w:rPr>
      </w:pPr>
      <w:r w:rsidRPr="00EB787D">
        <w:rPr>
          <w:rFonts w:cstheme="minorHAnsi"/>
        </w:rPr>
        <w:t xml:space="preserve">                                                                                                    Note 3.2</w:t>
      </w:r>
    </w:p>
    <w:p w:rsidR="00A13B5E" w:rsidRPr="00EB787D" w:rsidRDefault="00AF6082" w:rsidP="00A13B5E">
      <w:pPr>
        <w:pStyle w:val="Header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AF6082">
        <w:rPr>
          <w:rFonts w:asciiTheme="minorHAnsi" w:hAnsiTheme="minorHAnsi" w:cstheme="minorHAnsi"/>
          <w:noProof/>
        </w:rPr>
        <w:pict>
          <v:shape id="_x0000_s1039" type="#_x0000_t32" style="position:absolute;margin-left:224.25pt;margin-top:.35pt;width:.25pt;height:14.65pt;flip:x;z-index:251663360" o:connectortype="straight">
            <v:stroke endarrow="block"/>
          </v:shape>
        </w:pict>
      </w:r>
    </w:p>
    <w:p w:rsidR="00A13B5E" w:rsidRPr="00EB787D" w:rsidRDefault="00AF6082" w:rsidP="00A13B5E">
      <w:pPr>
        <w:pStyle w:val="Header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_x0000_s1030" type="#_x0000_t109" style="position:absolute;margin-left:129.75pt;margin-top:1.6pt;width:188.25pt;height:30.7pt;z-index:-251658240"/>
        </w:pict>
      </w:r>
      <w:r w:rsidR="00A13B5E" w:rsidRPr="00EB787D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A769A6" w:rsidRPr="00EB787D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A13B5E" w:rsidRPr="00EB787D">
        <w:rPr>
          <w:rFonts w:asciiTheme="minorHAnsi" w:hAnsiTheme="minorHAnsi" w:cstheme="minorHAnsi"/>
          <w:sz w:val="22"/>
          <w:szCs w:val="22"/>
        </w:rPr>
        <w:t xml:space="preserve"> Review credit information                                                                                                                                  </w:t>
      </w:r>
      <w:r w:rsidR="006D215F" w:rsidRPr="00EB787D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="000A7199" w:rsidRPr="00EB787D">
        <w:rPr>
          <w:rFonts w:asciiTheme="minorHAnsi" w:hAnsiTheme="minorHAnsi" w:cstheme="minorHAnsi"/>
          <w:b/>
          <w:sz w:val="22"/>
          <w:szCs w:val="22"/>
        </w:rPr>
        <w:t>Finance Supervisor 1</w:t>
      </w:r>
      <w:r w:rsidR="00A13B5E" w:rsidRPr="00EB787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</w:t>
      </w:r>
      <w:r w:rsidR="000A7199" w:rsidRPr="00EB787D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19553A" w:rsidRPr="00EB78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3B5E" w:rsidRPr="00EB78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553A" w:rsidRPr="00EB787D">
        <w:rPr>
          <w:rFonts w:asciiTheme="minorHAnsi" w:hAnsiTheme="minorHAnsi" w:cstheme="minorHAnsi"/>
          <w:sz w:val="22"/>
          <w:szCs w:val="22"/>
        </w:rPr>
        <w:t>Note 3.3</w:t>
      </w:r>
      <w:r w:rsidR="00A13B5E" w:rsidRPr="00EB78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13B5E" w:rsidRPr="00EB787D" w:rsidRDefault="00AF6082" w:rsidP="00A13B5E">
      <w:pPr>
        <w:pStyle w:val="Header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_x0000_s1036" type="#_x0000_t32" style="position:absolute;margin-left:224.5pt;margin-top:5.45pt;width:.05pt;height:18.3pt;z-index:251651072;mso-position-horizontal-relative:text;mso-position-vertical-relative:text" o:connectortype="straight">
            <v:stroke endarrow="block"/>
          </v:shape>
        </w:pict>
      </w:r>
    </w:p>
    <w:p w:rsidR="00A13B5E" w:rsidRPr="00EB787D" w:rsidRDefault="00AF6082" w:rsidP="00A13B5E">
      <w:pPr>
        <w:pStyle w:val="Header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_x0000_s1031" type="#_x0000_t109" style="position:absolute;margin-left:129.75pt;margin-top:10.35pt;width:188.25pt;height:32.35pt;z-index:-251657216"/>
        </w:pict>
      </w:r>
    </w:p>
    <w:p w:rsidR="00A13B5E" w:rsidRPr="00EB787D" w:rsidRDefault="00A2105E" w:rsidP="00A13B5E">
      <w:pPr>
        <w:pStyle w:val="Header"/>
        <w:tabs>
          <w:tab w:val="clear" w:pos="4320"/>
          <w:tab w:val="clear" w:pos="8640"/>
          <w:tab w:val="left" w:pos="3675"/>
        </w:tabs>
        <w:rPr>
          <w:rFonts w:asciiTheme="minorHAnsi" w:hAnsiTheme="minorHAnsi" w:cstheme="minorHAnsi"/>
          <w:sz w:val="22"/>
          <w:szCs w:val="22"/>
        </w:rPr>
      </w:pPr>
      <w:r w:rsidRPr="00EB787D">
        <w:rPr>
          <w:rFonts w:asciiTheme="minorHAnsi" w:hAnsiTheme="minorHAnsi" w:cstheme="minorHAnsi"/>
          <w:b/>
          <w:sz w:val="22"/>
          <w:szCs w:val="22"/>
        </w:rPr>
        <w:t>AVP-Finance</w:t>
      </w:r>
      <w:r w:rsidR="00A13B5E" w:rsidRPr="00EB787D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A769A6" w:rsidRPr="00EB787D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A13B5E" w:rsidRPr="00EB787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13B5E" w:rsidRPr="00EB787D">
        <w:rPr>
          <w:rFonts w:asciiTheme="minorHAnsi" w:hAnsiTheme="minorHAnsi" w:cstheme="minorHAnsi"/>
          <w:sz w:val="22"/>
          <w:szCs w:val="22"/>
        </w:rPr>
        <w:t>Financial Information Analysis</w:t>
      </w:r>
    </w:p>
    <w:p w:rsidR="00A13B5E" w:rsidRPr="00EB787D" w:rsidRDefault="00A13B5E" w:rsidP="00A13B5E">
      <w:pPr>
        <w:pStyle w:val="Header"/>
        <w:tabs>
          <w:tab w:val="clear" w:pos="4320"/>
          <w:tab w:val="clear" w:pos="8640"/>
          <w:tab w:val="left" w:pos="3675"/>
        </w:tabs>
        <w:rPr>
          <w:rFonts w:asciiTheme="minorHAnsi" w:hAnsiTheme="minorHAnsi" w:cstheme="minorHAnsi"/>
          <w:sz w:val="22"/>
          <w:szCs w:val="22"/>
        </w:rPr>
      </w:pPr>
      <w:r w:rsidRPr="00EB787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6D215F" w:rsidRPr="00EB787D">
        <w:rPr>
          <w:rFonts w:asciiTheme="minorHAnsi" w:hAnsiTheme="minorHAnsi" w:cstheme="minorHAnsi"/>
          <w:sz w:val="22"/>
          <w:szCs w:val="22"/>
        </w:rPr>
        <w:t xml:space="preserve">       Note 3</w:t>
      </w:r>
      <w:r w:rsidRPr="00EB787D">
        <w:rPr>
          <w:rFonts w:asciiTheme="minorHAnsi" w:hAnsiTheme="minorHAnsi" w:cstheme="minorHAnsi"/>
          <w:sz w:val="22"/>
          <w:szCs w:val="22"/>
        </w:rPr>
        <w:t>.4</w:t>
      </w:r>
    </w:p>
    <w:p w:rsidR="00A13B5E" w:rsidRPr="00EB787D" w:rsidRDefault="00AF6082" w:rsidP="00A13B5E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  <w:r w:rsidRPr="00AF6082">
        <w:rPr>
          <w:rFonts w:asciiTheme="minorHAnsi" w:hAnsiTheme="minorHAnsi" w:cstheme="minorHAnsi"/>
          <w:noProof/>
          <w:sz w:val="22"/>
          <w:szCs w:val="22"/>
        </w:rPr>
        <w:pict>
          <v:shape id="_x0000_s1037" type="#_x0000_t32" style="position:absolute;margin-left:224.25pt;margin-top:2.4pt;width:0;height:29.75pt;z-index:251652096" o:connectortype="straight">
            <v:stroke endarrow="block"/>
          </v:shape>
        </w:pict>
      </w:r>
      <w:r w:rsidR="00A13B5E" w:rsidRPr="00EB787D">
        <w:rPr>
          <w:rFonts w:asciiTheme="minorHAnsi" w:hAnsiTheme="minorHAnsi" w:cstheme="minorHAnsi"/>
        </w:rPr>
        <w:t xml:space="preserve">                                                </w:t>
      </w:r>
    </w:p>
    <w:p w:rsidR="00A13B5E" w:rsidRPr="00EB787D" w:rsidRDefault="00A13B5E" w:rsidP="00A13B5E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</w:p>
    <w:p w:rsidR="00A13B5E" w:rsidRPr="00EB787D" w:rsidRDefault="00AF6082" w:rsidP="00A13B5E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  <w:r w:rsidRPr="00AF6082">
        <w:rPr>
          <w:rFonts w:asciiTheme="minorHAnsi" w:hAnsiTheme="minorHAnsi" w:cstheme="minorHAnsi"/>
          <w:noProof/>
          <w:sz w:val="22"/>
          <w:szCs w:val="22"/>
        </w:rPr>
        <w:pict>
          <v:shape id="_x0000_s1032" type="#_x0000_t109" style="position:absolute;margin-left:129.75pt;margin-top:9.2pt;width:188.25pt;height:30.1pt;z-index:-251656192"/>
        </w:pict>
      </w:r>
    </w:p>
    <w:p w:rsidR="00A13B5E" w:rsidRPr="00EB787D" w:rsidRDefault="00A13B5E" w:rsidP="005E09A4">
      <w:pPr>
        <w:pStyle w:val="Header"/>
        <w:tabs>
          <w:tab w:val="clear" w:pos="4320"/>
          <w:tab w:val="clear" w:pos="8640"/>
          <w:tab w:val="left" w:pos="2610"/>
          <w:tab w:val="left" w:pos="3480"/>
        </w:tabs>
        <w:rPr>
          <w:rFonts w:asciiTheme="minorHAnsi" w:hAnsiTheme="minorHAnsi" w:cstheme="minorHAnsi"/>
          <w:sz w:val="22"/>
          <w:szCs w:val="22"/>
        </w:rPr>
      </w:pPr>
      <w:r w:rsidRPr="00EB787D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769A6" w:rsidRPr="00EB787D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5E09A4" w:rsidRPr="00EB787D">
        <w:rPr>
          <w:rFonts w:asciiTheme="minorHAnsi" w:hAnsiTheme="minorHAnsi" w:cstheme="minorHAnsi"/>
          <w:sz w:val="22"/>
          <w:szCs w:val="22"/>
        </w:rPr>
        <w:t xml:space="preserve">         </w:t>
      </w:r>
      <w:r w:rsidR="00A769A6" w:rsidRPr="00EB787D">
        <w:rPr>
          <w:rFonts w:asciiTheme="minorHAnsi" w:hAnsiTheme="minorHAnsi" w:cstheme="minorHAnsi"/>
          <w:sz w:val="22"/>
          <w:szCs w:val="22"/>
        </w:rPr>
        <w:t xml:space="preserve"> </w:t>
      </w:r>
      <w:r w:rsidRPr="00EB787D">
        <w:rPr>
          <w:rFonts w:asciiTheme="minorHAnsi" w:hAnsiTheme="minorHAnsi" w:cstheme="minorHAnsi"/>
          <w:sz w:val="22"/>
          <w:szCs w:val="22"/>
        </w:rPr>
        <w:t>Set Dealer Credit Limit</w:t>
      </w:r>
    </w:p>
    <w:p w:rsidR="00A13B5E" w:rsidRPr="00EB787D" w:rsidRDefault="00A13B5E" w:rsidP="00A13B5E">
      <w:pPr>
        <w:pStyle w:val="Header"/>
        <w:tabs>
          <w:tab w:val="clear" w:pos="4320"/>
          <w:tab w:val="clear" w:pos="8640"/>
          <w:tab w:val="left" w:pos="3480"/>
        </w:tabs>
        <w:rPr>
          <w:rFonts w:asciiTheme="minorHAnsi" w:hAnsiTheme="minorHAnsi" w:cstheme="minorHAnsi"/>
          <w:sz w:val="22"/>
          <w:szCs w:val="22"/>
        </w:rPr>
      </w:pPr>
      <w:r w:rsidRPr="00EB787D">
        <w:rPr>
          <w:rFonts w:asciiTheme="minorHAnsi" w:hAnsiTheme="minorHAnsi" w:cstheme="minorHAnsi"/>
          <w:sz w:val="22"/>
          <w:szCs w:val="22"/>
        </w:rPr>
        <w:t xml:space="preserve"> </w:t>
      </w:r>
      <w:r w:rsidR="00A2105E" w:rsidRPr="00EB787D">
        <w:rPr>
          <w:rFonts w:asciiTheme="minorHAnsi" w:hAnsiTheme="minorHAnsi" w:cstheme="minorHAnsi"/>
          <w:b/>
          <w:sz w:val="22"/>
          <w:szCs w:val="22"/>
        </w:rPr>
        <w:t xml:space="preserve">                                  </w:t>
      </w:r>
      <w:r w:rsidRPr="00EB787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B787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="005E09A4" w:rsidRPr="00EB787D">
        <w:rPr>
          <w:rFonts w:asciiTheme="minorHAnsi" w:hAnsiTheme="minorHAnsi" w:cstheme="minorHAnsi"/>
          <w:sz w:val="22"/>
          <w:szCs w:val="22"/>
        </w:rPr>
        <w:t xml:space="preserve">          </w:t>
      </w:r>
      <w:r w:rsidR="006D215F" w:rsidRPr="00EB787D">
        <w:rPr>
          <w:rFonts w:asciiTheme="minorHAnsi" w:hAnsiTheme="minorHAnsi" w:cstheme="minorHAnsi"/>
          <w:sz w:val="22"/>
          <w:szCs w:val="22"/>
        </w:rPr>
        <w:t xml:space="preserve"> Note 3</w:t>
      </w:r>
      <w:r w:rsidRPr="00EB787D">
        <w:rPr>
          <w:rFonts w:asciiTheme="minorHAnsi" w:hAnsiTheme="minorHAnsi" w:cstheme="minorHAnsi"/>
          <w:sz w:val="22"/>
          <w:szCs w:val="22"/>
        </w:rPr>
        <w:t>.5</w:t>
      </w:r>
    </w:p>
    <w:p w:rsidR="00A13B5E" w:rsidRPr="00EB787D" w:rsidRDefault="00AF6082" w:rsidP="00A13B5E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  <w:r w:rsidRPr="00AF6082">
        <w:rPr>
          <w:rFonts w:asciiTheme="minorHAnsi" w:hAnsiTheme="minorHAnsi" w:cstheme="minorHAnsi"/>
          <w:noProof/>
          <w:sz w:val="22"/>
          <w:szCs w:val="22"/>
        </w:rPr>
        <w:pict>
          <v:shape id="_x0000_s1038" type="#_x0000_t32" style="position:absolute;margin-left:224.45pt;margin-top:.2pt;width:.05pt;height:29.5pt;z-index:251653120" o:connectortype="straight">
            <v:stroke endarrow="block"/>
          </v:shape>
        </w:pict>
      </w:r>
    </w:p>
    <w:p w:rsidR="00A13B5E" w:rsidRPr="00EB787D" w:rsidRDefault="00A13B5E" w:rsidP="00A13B5E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</w:p>
    <w:p w:rsidR="005E09A4" w:rsidRPr="00EB787D" w:rsidRDefault="00AF6082" w:rsidP="005E09A4">
      <w:pPr>
        <w:pStyle w:val="Header"/>
        <w:tabs>
          <w:tab w:val="left" w:pos="360"/>
          <w:tab w:val="left" w:pos="6390"/>
        </w:tabs>
        <w:rPr>
          <w:rFonts w:asciiTheme="minorHAnsi" w:hAnsiTheme="minorHAnsi" w:cstheme="minorHAnsi"/>
        </w:rPr>
      </w:pPr>
      <w:r w:rsidRPr="00AF6082">
        <w:rPr>
          <w:rFonts w:asciiTheme="minorHAnsi" w:hAnsiTheme="minorHAnsi" w:cstheme="minorHAnsi"/>
          <w:noProof/>
          <w:sz w:val="22"/>
          <w:szCs w:val="22"/>
        </w:rPr>
        <w:pict>
          <v:shape id="_x0000_s1033" type="#_x0000_t109" style="position:absolute;margin-left:129.75pt;margin-top:5.3pt;width:188.25pt;height:34.4pt;z-index:-251655168"/>
        </w:pict>
      </w:r>
    </w:p>
    <w:p w:rsidR="00A13B5E" w:rsidRPr="00EB787D" w:rsidRDefault="00A13B5E" w:rsidP="005E09A4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  <w:r w:rsidRPr="00EB787D">
        <w:rPr>
          <w:rFonts w:asciiTheme="minorHAnsi" w:hAnsiTheme="minorHAnsi" w:cstheme="minorHAnsi"/>
          <w:sz w:val="22"/>
        </w:rPr>
        <w:t xml:space="preserve"> </w:t>
      </w:r>
      <w:r w:rsidR="005E09A4" w:rsidRPr="00EB787D">
        <w:rPr>
          <w:rFonts w:asciiTheme="minorHAnsi" w:hAnsiTheme="minorHAnsi" w:cstheme="minorHAnsi"/>
          <w:b/>
          <w:sz w:val="22"/>
        </w:rPr>
        <w:t>Finance Supervisor</w:t>
      </w:r>
      <w:r w:rsidR="004E3DB3">
        <w:rPr>
          <w:rFonts w:asciiTheme="minorHAnsi" w:hAnsiTheme="minorHAnsi" w:cstheme="minorHAnsi"/>
          <w:b/>
          <w:sz w:val="22"/>
        </w:rPr>
        <w:t xml:space="preserve"> 1</w:t>
      </w:r>
      <w:r w:rsidRPr="00EB787D">
        <w:rPr>
          <w:rFonts w:asciiTheme="minorHAnsi" w:hAnsiTheme="minorHAnsi" w:cstheme="minorHAnsi"/>
          <w:sz w:val="22"/>
        </w:rPr>
        <w:t xml:space="preserve">   </w:t>
      </w:r>
      <w:r w:rsidR="004E3DB3">
        <w:rPr>
          <w:rFonts w:asciiTheme="minorHAnsi" w:hAnsiTheme="minorHAnsi" w:cstheme="minorHAnsi"/>
          <w:sz w:val="22"/>
        </w:rPr>
        <w:t xml:space="preserve">             </w:t>
      </w:r>
      <w:r w:rsidR="005E09A4" w:rsidRPr="00EB787D">
        <w:rPr>
          <w:rFonts w:asciiTheme="minorHAnsi" w:hAnsiTheme="minorHAnsi" w:cstheme="minorHAnsi"/>
          <w:sz w:val="22"/>
        </w:rPr>
        <w:t xml:space="preserve"> </w:t>
      </w:r>
      <w:r w:rsidRPr="00EB787D">
        <w:rPr>
          <w:rFonts w:asciiTheme="minorHAnsi" w:hAnsiTheme="minorHAnsi" w:cstheme="minorHAnsi"/>
          <w:sz w:val="22"/>
        </w:rPr>
        <w:t>Assign Dealer Codes</w:t>
      </w:r>
    </w:p>
    <w:p w:rsidR="00A13B5E" w:rsidRPr="00EB787D" w:rsidRDefault="00A13B5E" w:rsidP="005E09A4">
      <w:pPr>
        <w:pStyle w:val="Header"/>
        <w:tabs>
          <w:tab w:val="clear" w:pos="4320"/>
          <w:tab w:val="clear" w:pos="8640"/>
          <w:tab w:val="left" w:pos="2970"/>
        </w:tabs>
        <w:rPr>
          <w:rFonts w:asciiTheme="minorHAnsi" w:hAnsiTheme="minorHAnsi" w:cstheme="minorHAnsi"/>
          <w:sz w:val="22"/>
          <w:szCs w:val="22"/>
        </w:rPr>
      </w:pPr>
      <w:r w:rsidRPr="00EB787D">
        <w:rPr>
          <w:rFonts w:asciiTheme="minorHAnsi" w:hAnsiTheme="minorHAnsi" w:cstheme="minorHAnsi"/>
        </w:rPr>
        <w:t xml:space="preserve">                                       </w:t>
      </w:r>
      <w:r w:rsidR="005E09A4" w:rsidRPr="00EB787D">
        <w:rPr>
          <w:rFonts w:asciiTheme="minorHAnsi" w:hAnsiTheme="minorHAnsi" w:cstheme="minorHAnsi"/>
        </w:rPr>
        <w:tab/>
        <w:t xml:space="preserve">                                            </w:t>
      </w:r>
      <w:r w:rsidR="005E09A4" w:rsidRPr="00EB787D">
        <w:rPr>
          <w:rFonts w:asciiTheme="minorHAnsi" w:hAnsiTheme="minorHAnsi" w:cstheme="minorHAnsi"/>
          <w:sz w:val="22"/>
          <w:szCs w:val="22"/>
        </w:rPr>
        <w:t>Note 3.6</w:t>
      </w:r>
    </w:p>
    <w:p w:rsidR="00A13B5E" w:rsidRPr="00EB787D" w:rsidRDefault="00A13B5E" w:rsidP="005E09A4">
      <w:pPr>
        <w:pStyle w:val="Header"/>
        <w:tabs>
          <w:tab w:val="clear" w:pos="4320"/>
          <w:tab w:val="clear" w:pos="8640"/>
          <w:tab w:val="left" w:pos="360"/>
          <w:tab w:val="left" w:pos="2970"/>
        </w:tabs>
        <w:rPr>
          <w:rFonts w:asciiTheme="minorHAnsi" w:hAnsiTheme="minorHAnsi" w:cstheme="minorHAnsi"/>
        </w:rPr>
      </w:pPr>
      <w:r w:rsidRPr="00EB787D">
        <w:rPr>
          <w:rFonts w:asciiTheme="minorHAnsi" w:hAnsiTheme="minorHAnsi" w:cstheme="minorHAnsi"/>
        </w:rPr>
        <w:tab/>
      </w:r>
    </w:p>
    <w:p w:rsidR="00A13B5E" w:rsidRPr="00EB787D" w:rsidRDefault="00A13B5E" w:rsidP="00A13B5E">
      <w:pPr>
        <w:pStyle w:val="Header"/>
        <w:tabs>
          <w:tab w:val="left" w:pos="360"/>
        </w:tabs>
        <w:rPr>
          <w:rFonts w:asciiTheme="minorHAnsi" w:hAnsiTheme="minorHAnsi" w:cstheme="minorHAnsi"/>
          <w:b/>
        </w:rPr>
      </w:pPr>
    </w:p>
    <w:tbl>
      <w:tblPr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7"/>
        <w:gridCol w:w="1711"/>
        <w:gridCol w:w="2338"/>
        <w:gridCol w:w="1979"/>
      </w:tblGrid>
      <w:tr w:rsidR="00A13B5E" w:rsidRPr="00EB787D" w:rsidTr="00D43901">
        <w:trPr>
          <w:cantSplit/>
        </w:trPr>
        <w:tc>
          <w:tcPr>
            <w:tcW w:w="3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5E" w:rsidRPr="00EB787D" w:rsidRDefault="00A13B5E" w:rsidP="00D43901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Ref. Code : PM-FIN-0</w:t>
            </w:r>
            <w:r w:rsidR="00D342F3"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7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EB787D" w:rsidRDefault="00A13B5E" w:rsidP="00D43901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Date: 09/01/04</w:t>
            </w:r>
          </w:p>
          <w:p w:rsidR="00A13B5E" w:rsidRPr="00EB787D" w:rsidRDefault="00A13B5E" w:rsidP="00D43901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5E" w:rsidRPr="00EB787D" w:rsidRDefault="00A13B5E" w:rsidP="00D43901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Rev. No.:  0</w:t>
            </w:r>
            <w:r w:rsidR="007E2826"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13B5E" w:rsidRPr="00EB787D" w:rsidRDefault="00A13B5E" w:rsidP="00D43901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Page No.:1</w:t>
            </w:r>
            <w:r w:rsidRPr="00EB787D">
              <w:rPr>
                <w:rStyle w:val="PageNumber"/>
                <w:rFonts w:asciiTheme="minorHAnsi" w:hAnsiTheme="minorHAnsi" w:cstheme="minorHAnsi"/>
                <w:sz w:val="22"/>
                <w:szCs w:val="22"/>
              </w:rPr>
              <w:t>of</w:t>
            </w:r>
            <w:r w:rsidR="00370B0D" w:rsidRPr="00EB787D">
              <w:rPr>
                <w:rStyle w:val="PageNumbe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0B0D" w:rsidRPr="00EB787D">
              <w:rPr>
                <w:rStyle w:val="PageNumber"/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13B5E" w:rsidRPr="00EB787D" w:rsidTr="00D43901">
        <w:trPr>
          <w:cantSplit/>
          <w:trHeight w:val="710"/>
        </w:trPr>
        <w:tc>
          <w:tcPr>
            <w:tcW w:w="5418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A13B5E" w:rsidRPr="00EB787D" w:rsidRDefault="00A13B5E" w:rsidP="00D43901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3B5E" w:rsidRPr="00EB787D" w:rsidRDefault="00A13B5E" w:rsidP="00D43901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Prepared by :  AVP-Finance/HRA  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13B5E" w:rsidRPr="00EB787D" w:rsidRDefault="00A13B5E" w:rsidP="00D43901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3B5E" w:rsidRPr="00EB787D" w:rsidRDefault="00A13B5E" w:rsidP="00D43901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Approved by :   CEO</w:t>
            </w:r>
          </w:p>
        </w:tc>
      </w:tr>
    </w:tbl>
    <w:p w:rsidR="005E09A4" w:rsidRPr="00EB787D" w:rsidRDefault="005E09A4" w:rsidP="00B503FD">
      <w:pPr>
        <w:tabs>
          <w:tab w:val="left" w:pos="630"/>
        </w:tabs>
        <w:rPr>
          <w:rFonts w:cstheme="minorHAnsi"/>
          <w:b/>
          <w:sz w:val="24"/>
        </w:rPr>
      </w:pPr>
    </w:p>
    <w:p w:rsidR="0033380A" w:rsidRPr="00EB787D" w:rsidRDefault="0033380A" w:rsidP="00B503FD">
      <w:pPr>
        <w:tabs>
          <w:tab w:val="left" w:pos="630"/>
        </w:tabs>
        <w:rPr>
          <w:rFonts w:cstheme="minorHAnsi"/>
          <w:b/>
          <w:sz w:val="24"/>
        </w:rPr>
      </w:pPr>
      <w:r w:rsidRPr="00EB787D">
        <w:rPr>
          <w:rFonts w:cstheme="minorHAnsi"/>
          <w:b/>
          <w:sz w:val="24"/>
        </w:rPr>
        <w:lastRenderedPageBreak/>
        <w:t>LAVIEW SECURITY PHILIPPINES INC.</w:t>
      </w:r>
    </w:p>
    <w:tbl>
      <w:tblPr>
        <w:tblpPr w:leftFromText="180" w:rightFromText="180" w:bottomFromText="200" w:vertAnchor="text" w:horzAnchor="margin" w:tblpY="114"/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5"/>
      </w:tblGrid>
      <w:tr w:rsidR="0033380A" w:rsidRPr="00EB787D" w:rsidTr="00517759">
        <w:trPr>
          <w:cantSplit/>
        </w:trPr>
        <w:tc>
          <w:tcPr>
            <w:tcW w:w="9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FFFFFF"/>
            <w:hideMark/>
          </w:tcPr>
          <w:p w:rsidR="0033380A" w:rsidRPr="00EB787D" w:rsidRDefault="002D1015" w:rsidP="00517759">
            <w:pPr>
              <w:pStyle w:val="Header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PROCEDURE</w:t>
            </w:r>
            <w:r w:rsidR="0033380A" w:rsidRPr="00EB787D">
              <w:rPr>
                <w:rFonts w:asciiTheme="minorHAnsi" w:hAnsiTheme="minorHAnsi" w:cstheme="minorHAnsi"/>
                <w:b/>
                <w:sz w:val="28"/>
              </w:rPr>
              <w:t xml:space="preserve"> MANUAL</w:t>
            </w:r>
          </w:p>
        </w:tc>
      </w:tr>
      <w:tr w:rsidR="0033380A" w:rsidRPr="00EB787D" w:rsidTr="00517759">
        <w:trPr>
          <w:cantSplit/>
          <w:trHeight w:val="872"/>
        </w:trPr>
        <w:tc>
          <w:tcPr>
            <w:tcW w:w="9738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33380A" w:rsidRPr="00EB787D" w:rsidRDefault="0033380A" w:rsidP="00517759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B787D">
              <w:rPr>
                <w:rFonts w:asciiTheme="minorHAnsi" w:hAnsiTheme="minorHAnsi" w:cstheme="minorHAnsi"/>
                <w:b/>
                <w:sz w:val="24"/>
              </w:rPr>
              <w:t>Department               :     Finance</w:t>
            </w:r>
          </w:p>
          <w:p w:rsidR="0033380A" w:rsidRPr="00EB787D" w:rsidRDefault="00AF6082" w:rsidP="00517759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 id="_x0000_s1043" type="#_x0000_t32" style="position:absolute;margin-left:-6.75pt;margin-top:-.55pt;width:487.5pt;height:0;z-index:251668480;mso-position-horizontal-relative:text;mso-position-vertical-relative:text" o:connectortype="straight" strokecolor="black [3200]" strokeweight="1pt">
                  <v:shadow type="perspective" color="#7f7f7f [1601]" offset="1pt" offset2="-3pt"/>
                </v:shape>
              </w:pict>
            </w:r>
            <w:r w:rsidR="0033380A" w:rsidRPr="00EB787D">
              <w:rPr>
                <w:rFonts w:asciiTheme="minorHAnsi" w:hAnsiTheme="minorHAnsi" w:cstheme="minorHAnsi"/>
                <w:b/>
                <w:sz w:val="24"/>
              </w:rPr>
              <w:t xml:space="preserve">Section                    </w:t>
            </w:r>
            <w:r w:rsidR="00EB787D">
              <w:rPr>
                <w:rFonts w:asciiTheme="minorHAnsi" w:hAnsiTheme="minorHAnsi" w:cstheme="minorHAnsi"/>
                <w:b/>
                <w:sz w:val="24"/>
              </w:rPr>
              <w:t xml:space="preserve">  </w:t>
            </w:r>
            <w:r w:rsidR="0033380A" w:rsidRPr="00EB787D">
              <w:rPr>
                <w:rFonts w:asciiTheme="minorHAnsi" w:hAnsiTheme="minorHAnsi" w:cstheme="minorHAnsi"/>
                <w:b/>
                <w:sz w:val="24"/>
              </w:rPr>
              <w:t xml:space="preserve">  :     Credit and Collection</w:t>
            </w:r>
          </w:p>
          <w:p w:rsidR="0033380A" w:rsidRPr="00EB787D" w:rsidRDefault="00AF6082" w:rsidP="00517759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 id="_x0000_s1044" type="#_x0000_t32" style="position:absolute;margin-left:-6.75pt;margin-top:1.35pt;width:487.5pt;height:0;z-index:251669504" o:connectortype="straight" strokecolor="black [3200]" strokeweight="1pt">
                  <v:shadow type="perspective" color="#7f7f7f [1601]" offset="1pt" offset2="-3pt"/>
                </v:shape>
              </w:pict>
            </w:r>
            <w:r w:rsidR="00EB787D">
              <w:rPr>
                <w:rFonts w:asciiTheme="minorHAnsi" w:hAnsiTheme="minorHAnsi" w:cstheme="minorHAnsi"/>
                <w:b/>
                <w:sz w:val="24"/>
              </w:rPr>
              <w:t xml:space="preserve">Title                             </w:t>
            </w:r>
            <w:r w:rsidR="0033380A" w:rsidRPr="00EB787D">
              <w:rPr>
                <w:rFonts w:asciiTheme="minorHAnsi" w:hAnsiTheme="minorHAnsi" w:cstheme="minorHAnsi"/>
                <w:b/>
                <w:sz w:val="24"/>
              </w:rPr>
              <w:t>:      Accreditation of Dealers</w:t>
            </w:r>
          </w:p>
        </w:tc>
      </w:tr>
    </w:tbl>
    <w:p w:rsidR="00B503FD" w:rsidRPr="00EB787D" w:rsidRDefault="00B503FD" w:rsidP="00B503FD">
      <w:pPr>
        <w:pStyle w:val="Header"/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EB787D">
        <w:rPr>
          <w:rFonts w:asciiTheme="minorHAnsi" w:hAnsiTheme="minorHAnsi" w:cstheme="minorHAnsi"/>
          <w:b/>
          <w:sz w:val="22"/>
          <w:szCs w:val="22"/>
        </w:rPr>
        <w:t>Notes:</w:t>
      </w:r>
    </w:p>
    <w:p w:rsidR="00B503FD" w:rsidRPr="00EB787D" w:rsidRDefault="00B503FD" w:rsidP="00B503FD">
      <w:pPr>
        <w:pStyle w:val="Header"/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</w:p>
    <w:p w:rsidR="00B503FD" w:rsidRPr="00EB787D" w:rsidRDefault="00B503FD" w:rsidP="00DA3273">
      <w:pPr>
        <w:pStyle w:val="Header"/>
        <w:tabs>
          <w:tab w:val="left" w:pos="360"/>
        </w:tabs>
        <w:ind w:left="810" w:hanging="540"/>
        <w:rPr>
          <w:rFonts w:asciiTheme="minorHAnsi" w:hAnsiTheme="minorHAnsi" w:cstheme="minorHAnsi"/>
          <w:sz w:val="22"/>
          <w:szCs w:val="22"/>
        </w:rPr>
      </w:pPr>
      <w:r w:rsidRPr="00EB787D">
        <w:rPr>
          <w:rFonts w:asciiTheme="minorHAnsi" w:hAnsiTheme="minorHAnsi" w:cstheme="minorHAnsi"/>
          <w:b/>
          <w:sz w:val="22"/>
          <w:szCs w:val="22"/>
        </w:rPr>
        <w:tab/>
        <w:t xml:space="preserve">3.1   </w:t>
      </w:r>
      <w:r w:rsidRPr="00EB787D">
        <w:rPr>
          <w:rFonts w:asciiTheme="minorHAnsi" w:hAnsiTheme="minorHAnsi" w:cstheme="minorHAnsi"/>
          <w:sz w:val="22"/>
          <w:szCs w:val="22"/>
        </w:rPr>
        <w:t>Credit and Collection Assistant receive duly accomplished Dealer Information Sheet from Sale</w:t>
      </w:r>
      <w:r w:rsidR="002010AE" w:rsidRPr="00EB787D">
        <w:rPr>
          <w:rFonts w:asciiTheme="minorHAnsi" w:hAnsiTheme="minorHAnsi" w:cstheme="minorHAnsi"/>
          <w:sz w:val="22"/>
          <w:szCs w:val="22"/>
        </w:rPr>
        <w:t xml:space="preserve">s Department. Two of the following are required documents </w:t>
      </w:r>
      <w:r w:rsidR="007A65CF" w:rsidRPr="00EB787D">
        <w:rPr>
          <w:rFonts w:asciiTheme="minorHAnsi" w:hAnsiTheme="minorHAnsi" w:cstheme="minorHAnsi"/>
          <w:sz w:val="22"/>
          <w:szCs w:val="22"/>
        </w:rPr>
        <w:t>to be submitted:</w:t>
      </w:r>
    </w:p>
    <w:p w:rsidR="007A65CF" w:rsidRPr="00EB787D" w:rsidRDefault="007A65CF" w:rsidP="00B503FD">
      <w:pPr>
        <w:pStyle w:val="Header"/>
        <w:tabs>
          <w:tab w:val="left" w:pos="360"/>
        </w:tabs>
        <w:ind w:left="810" w:hanging="630"/>
        <w:rPr>
          <w:rFonts w:asciiTheme="minorHAnsi" w:hAnsiTheme="minorHAnsi" w:cstheme="minorHAnsi"/>
          <w:sz w:val="22"/>
          <w:szCs w:val="22"/>
        </w:rPr>
      </w:pPr>
    </w:p>
    <w:p w:rsidR="007A65CF" w:rsidRPr="00EB787D" w:rsidRDefault="007A65CF" w:rsidP="007A65CF">
      <w:pPr>
        <w:rPr>
          <w:rFonts w:cstheme="minorHAnsi"/>
        </w:rPr>
      </w:pPr>
      <w:r w:rsidRPr="00EB787D">
        <w:rPr>
          <w:rFonts w:cstheme="minorHAnsi"/>
          <w:b/>
        </w:rPr>
        <w:tab/>
      </w:r>
      <w:r w:rsidRPr="00EB787D">
        <w:rPr>
          <w:rFonts w:cstheme="minorHAnsi"/>
          <w:b/>
        </w:rPr>
        <w:tab/>
        <w:t xml:space="preserve">      3.1.1 </w:t>
      </w:r>
      <w:r w:rsidRPr="00EB787D">
        <w:rPr>
          <w:rFonts w:cstheme="minorHAnsi"/>
        </w:rPr>
        <w:t>SEC/DTI Registration Certificate</w:t>
      </w:r>
    </w:p>
    <w:p w:rsidR="007A65CF" w:rsidRPr="00EB787D" w:rsidRDefault="007A65CF" w:rsidP="007A65CF">
      <w:pPr>
        <w:rPr>
          <w:rFonts w:cstheme="minorHAnsi"/>
        </w:rPr>
      </w:pPr>
      <w:r w:rsidRPr="00EB787D">
        <w:rPr>
          <w:rFonts w:cstheme="minorHAnsi"/>
          <w:b/>
        </w:rPr>
        <w:tab/>
      </w:r>
      <w:r w:rsidRPr="00EB787D">
        <w:rPr>
          <w:rFonts w:cstheme="minorHAnsi"/>
          <w:b/>
        </w:rPr>
        <w:tab/>
        <w:t xml:space="preserve">      3.1.2 </w:t>
      </w:r>
      <w:r w:rsidRPr="00EB787D">
        <w:rPr>
          <w:rFonts w:cstheme="minorHAnsi"/>
        </w:rPr>
        <w:t>Articles of Incorporation (if corporation)</w:t>
      </w:r>
    </w:p>
    <w:p w:rsidR="007A65CF" w:rsidRPr="00EB787D" w:rsidRDefault="007A65CF" w:rsidP="007A65CF">
      <w:pPr>
        <w:rPr>
          <w:rFonts w:cstheme="minorHAnsi"/>
        </w:rPr>
      </w:pPr>
      <w:r w:rsidRPr="00EB787D">
        <w:rPr>
          <w:rFonts w:cstheme="minorHAnsi"/>
          <w:b/>
        </w:rPr>
        <w:tab/>
      </w:r>
      <w:r w:rsidRPr="00EB787D">
        <w:rPr>
          <w:rFonts w:cstheme="minorHAnsi"/>
          <w:b/>
        </w:rPr>
        <w:tab/>
        <w:t xml:space="preserve">      3.1.3 </w:t>
      </w:r>
      <w:r w:rsidRPr="00EB787D">
        <w:rPr>
          <w:rFonts w:cstheme="minorHAnsi"/>
        </w:rPr>
        <w:t>Business Permits</w:t>
      </w:r>
    </w:p>
    <w:p w:rsidR="007A65CF" w:rsidRPr="00EB787D" w:rsidRDefault="007A65CF" w:rsidP="007A65CF">
      <w:pPr>
        <w:rPr>
          <w:rFonts w:cstheme="minorHAnsi"/>
        </w:rPr>
      </w:pPr>
      <w:r w:rsidRPr="00EB787D">
        <w:rPr>
          <w:rFonts w:cstheme="minorHAnsi"/>
        </w:rPr>
        <w:tab/>
      </w:r>
      <w:r w:rsidRPr="00EB787D">
        <w:rPr>
          <w:rFonts w:cstheme="minorHAnsi"/>
        </w:rPr>
        <w:tab/>
        <w:t xml:space="preserve">      </w:t>
      </w:r>
      <w:r w:rsidRPr="00EB787D">
        <w:rPr>
          <w:rFonts w:cstheme="minorHAnsi"/>
          <w:b/>
        </w:rPr>
        <w:t xml:space="preserve">3.1.4 </w:t>
      </w:r>
      <w:r w:rsidRPr="00EB787D">
        <w:rPr>
          <w:rFonts w:cstheme="minorHAnsi"/>
        </w:rPr>
        <w:t>Financial Statements</w:t>
      </w:r>
    </w:p>
    <w:p w:rsidR="00B45300" w:rsidRPr="00EB787D" w:rsidRDefault="007A65CF" w:rsidP="00DA3273">
      <w:pPr>
        <w:tabs>
          <w:tab w:val="left" w:pos="270"/>
          <w:tab w:val="left" w:pos="810"/>
        </w:tabs>
        <w:ind w:left="810" w:hanging="900"/>
        <w:rPr>
          <w:rFonts w:cstheme="minorHAnsi"/>
        </w:rPr>
      </w:pPr>
      <w:r w:rsidRPr="00EB787D">
        <w:rPr>
          <w:rFonts w:cstheme="minorHAnsi"/>
        </w:rPr>
        <w:t xml:space="preserve">         </w:t>
      </w:r>
      <w:r w:rsidR="00DA3273" w:rsidRPr="00EB787D">
        <w:rPr>
          <w:rFonts w:cstheme="minorHAnsi"/>
        </w:rPr>
        <w:t xml:space="preserve"> </w:t>
      </w:r>
      <w:r w:rsidRPr="00EB787D">
        <w:rPr>
          <w:rFonts w:cstheme="minorHAnsi"/>
          <w:b/>
        </w:rPr>
        <w:t xml:space="preserve">3.2   </w:t>
      </w:r>
      <w:r w:rsidRPr="00EB787D">
        <w:rPr>
          <w:rFonts w:cstheme="minorHAnsi"/>
        </w:rPr>
        <w:t xml:space="preserve">Review all information stated </w:t>
      </w:r>
      <w:r w:rsidR="00836550" w:rsidRPr="00EB787D">
        <w:rPr>
          <w:rFonts w:cstheme="minorHAnsi"/>
        </w:rPr>
        <w:t>in the</w:t>
      </w:r>
      <w:r w:rsidRPr="00EB787D">
        <w:rPr>
          <w:rFonts w:cstheme="minorHAnsi"/>
        </w:rPr>
        <w:t xml:space="preserve"> DIS. Conduct a credit investigation by telephone listed in t</w:t>
      </w:r>
      <w:r w:rsidR="00DA3273" w:rsidRPr="00EB787D">
        <w:rPr>
          <w:rFonts w:cstheme="minorHAnsi"/>
        </w:rPr>
        <w:t>rade and financial institution’s reference like suppliers, banks, etc. Prepare Credit Information Report. Include this report in the Dealer docket.</w:t>
      </w:r>
      <w:r w:rsidR="007B70AE" w:rsidRPr="00EB787D">
        <w:rPr>
          <w:rFonts w:cstheme="minorHAnsi"/>
        </w:rPr>
        <w:t xml:space="preserve"> Forward the docket to Finance Supervisor 1 for review and notation.</w:t>
      </w:r>
    </w:p>
    <w:p w:rsidR="00CF6176" w:rsidRPr="00EB787D" w:rsidRDefault="00CF6176" w:rsidP="00DA3273">
      <w:pPr>
        <w:tabs>
          <w:tab w:val="left" w:pos="270"/>
          <w:tab w:val="left" w:pos="810"/>
        </w:tabs>
        <w:ind w:left="810" w:hanging="900"/>
        <w:rPr>
          <w:rFonts w:cstheme="minorHAnsi"/>
        </w:rPr>
      </w:pPr>
      <w:r w:rsidRPr="00EB787D">
        <w:rPr>
          <w:rFonts w:cstheme="minorHAnsi"/>
          <w:b/>
        </w:rPr>
        <w:tab/>
        <w:t xml:space="preserve">   </w:t>
      </w:r>
      <w:r w:rsidR="00491F8E" w:rsidRPr="00EB787D">
        <w:rPr>
          <w:rFonts w:cstheme="minorHAnsi"/>
          <w:b/>
        </w:rPr>
        <w:t xml:space="preserve">3.3  </w:t>
      </w:r>
      <w:r w:rsidR="00491F8E" w:rsidRPr="00EB787D">
        <w:rPr>
          <w:rFonts w:cstheme="minorHAnsi"/>
        </w:rPr>
        <w:t>Credit and Collection Supervisor reviews the docket and affix notation. Forward the docket to AVP-Finance for process and approval.</w:t>
      </w:r>
    </w:p>
    <w:p w:rsidR="00491F8E" w:rsidRPr="00EB787D" w:rsidRDefault="00491F8E" w:rsidP="00DA3273">
      <w:pPr>
        <w:tabs>
          <w:tab w:val="left" w:pos="270"/>
          <w:tab w:val="left" w:pos="810"/>
        </w:tabs>
        <w:ind w:left="810" w:hanging="900"/>
        <w:rPr>
          <w:rFonts w:cstheme="minorHAnsi"/>
        </w:rPr>
      </w:pPr>
      <w:r w:rsidRPr="00EB787D">
        <w:rPr>
          <w:rFonts w:cstheme="minorHAnsi"/>
          <w:b/>
        </w:rPr>
        <w:tab/>
        <w:t xml:space="preserve">   3.4</w:t>
      </w:r>
      <w:r w:rsidRPr="00EB787D">
        <w:rPr>
          <w:rFonts w:cstheme="minorHAnsi"/>
        </w:rPr>
        <w:t xml:space="preserve">  AVP-Finance review credit information reports. Have financial information analysis like financial rati</w:t>
      </w:r>
      <w:r w:rsidR="00A71216" w:rsidRPr="00EB787D">
        <w:rPr>
          <w:rFonts w:cstheme="minorHAnsi"/>
        </w:rPr>
        <w:t>os. Verify the Sales Department the viability of the dealer and request for a written recommendation if necessary.</w:t>
      </w:r>
    </w:p>
    <w:p w:rsidR="00B70F72" w:rsidRPr="00EB787D" w:rsidRDefault="00B70F72" w:rsidP="00DA3273">
      <w:pPr>
        <w:tabs>
          <w:tab w:val="left" w:pos="270"/>
          <w:tab w:val="left" w:pos="810"/>
        </w:tabs>
        <w:ind w:left="810" w:hanging="900"/>
        <w:rPr>
          <w:rFonts w:cstheme="minorHAnsi"/>
        </w:rPr>
      </w:pPr>
      <w:r w:rsidRPr="00EB787D">
        <w:rPr>
          <w:rFonts w:cstheme="minorHAnsi"/>
          <w:b/>
        </w:rPr>
        <w:tab/>
        <w:t xml:space="preserve">   3.5  </w:t>
      </w:r>
      <w:r w:rsidRPr="00EB787D">
        <w:rPr>
          <w:rFonts w:cstheme="minorHAnsi"/>
        </w:rPr>
        <w:t>Set appropriate credit limits. For credit limit above P 501, 000.00, approval of the CEO and his deputy is required. Forward docket to Credit and Collection Supervisor for dealer code assignment.</w:t>
      </w:r>
    </w:p>
    <w:p w:rsidR="00140F63" w:rsidRPr="00EB787D" w:rsidRDefault="00FF792A" w:rsidP="00713507">
      <w:pPr>
        <w:tabs>
          <w:tab w:val="left" w:pos="270"/>
          <w:tab w:val="left" w:pos="810"/>
        </w:tabs>
        <w:ind w:left="810" w:hanging="900"/>
        <w:rPr>
          <w:rFonts w:cstheme="minorHAnsi"/>
        </w:rPr>
      </w:pPr>
      <w:r w:rsidRPr="00EB787D">
        <w:rPr>
          <w:rFonts w:cstheme="minorHAnsi"/>
          <w:b/>
        </w:rPr>
        <w:tab/>
        <w:t xml:space="preserve">   3.6</w:t>
      </w:r>
      <w:r w:rsidRPr="00EB787D">
        <w:rPr>
          <w:rFonts w:cstheme="minorHAnsi"/>
        </w:rPr>
        <w:t xml:space="preserve">  Finance Supervisor 1 assign dealer codes and furnish with it the Sales Department.</w:t>
      </w:r>
    </w:p>
    <w:p w:rsidR="0033380A" w:rsidRPr="00EB787D" w:rsidRDefault="00140F63" w:rsidP="00713507">
      <w:pPr>
        <w:tabs>
          <w:tab w:val="left" w:pos="270"/>
          <w:tab w:val="left" w:pos="810"/>
        </w:tabs>
        <w:ind w:left="810" w:hanging="900"/>
        <w:rPr>
          <w:rFonts w:cstheme="minorHAnsi"/>
        </w:rPr>
      </w:pPr>
      <w:r w:rsidRPr="00EB787D">
        <w:rPr>
          <w:rFonts w:cstheme="minorHAnsi"/>
        </w:rPr>
        <w:tab/>
        <w:t xml:space="preserve">  </w:t>
      </w:r>
      <w:r w:rsidRPr="00EB787D">
        <w:rPr>
          <w:rFonts w:cstheme="minorHAnsi"/>
          <w:b/>
        </w:rPr>
        <w:t>4. Quality Record:</w:t>
      </w:r>
      <w:r w:rsidRPr="00EB787D">
        <w:rPr>
          <w:rFonts w:cstheme="minorHAnsi"/>
          <w:b/>
        </w:rPr>
        <w:tab/>
      </w:r>
      <w:r w:rsidRPr="00EB787D">
        <w:rPr>
          <w:rFonts w:cstheme="minorHAnsi"/>
        </w:rPr>
        <w:t>Dealer Information Sheet (DIS)</w:t>
      </w:r>
    </w:p>
    <w:p w:rsidR="0033380A" w:rsidRPr="00EB787D" w:rsidRDefault="0033380A" w:rsidP="0033380A">
      <w:pPr>
        <w:pStyle w:val="Header"/>
        <w:tabs>
          <w:tab w:val="left" w:pos="360"/>
        </w:tabs>
        <w:rPr>
          <w:rFonts w:asciiTheme="minorHAnsi" w:hAnsiTheme="minorHAnsi" w:cstheme="minorHAnsi"/>
          <w:b/>
        </w:rPr>
      </w:pPr>
    </w:p>
    <w:tbl>
      <w:tblPr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7"/>
        <w:gridCol w:w="1711"/>
        <w:gridCol w:w="2338"/>
        <w:gridCol w:w="1979"/>
      </w:tblGrid>
      <w:tr w:rsidR="0033380A" w:rsidRPr="00EB787D" w:rsidTr="00517759">
        <w:trPr>
          <w:cantSplit/>
        </w:trPr>
        <w:tc>
          <w:tcPr>
            <w:tcW w:w="3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0A" w:rsidRPr="00EB787D" w:rsidRDefault="0033380A" w:rsidP="0051775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Ref. Code : PM-FIN-02</w:t>
            </w:r>
          </w:p>
        </w:tc>
        <w:tc>
          <w:tcPr>
            <w:tcW w:w="17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0A" w:rsidRPr="00EB787D" w:rsidRDefault="0033380A" w:rsidP="0051775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Date: 09/01/04</w:t>
            </w:r>
          </w:p>
          <w:p w:rsidR="0033380A" w:rsidRPr="00EB787D" w:rsidRDefault="0033380A" w:rsidP="0051775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0A" w:rsidRPr="00EB787D" w:rsidRDefault="0033380A" w:rsidP="0051775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Rev. No.:  04</w:t>
            </w:r>
          </w:p>
        </w:tc>
        <w:tc>
          <w:tcPr>
            <w:tcW w:w="19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3380A" w:rsidRPr="00EB787D" w:rsidRDefault="0033380A" w:rsidP="0051775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Page No.: </w:t>
            </w:r>
            <w:r w:rsidR="00EB787D"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 </w:t>
            </w:r>
            <w:r w:rsidRPr="00EB787D">
              <w:rPr>
                <w:rStyle w:val="PageNumber"/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EB787D" w:rsidRPr="00EB787D">
              <w:rPr>
                <w:rStyle w:val="PageNumber"/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33380A" w:rsidRPr="00EB787D" w:rsidTr="00517759">
        <w:trPr>
          <w:cantSplit/>
          <w:trHeight w:val="710"/>
        </w:trPr>
        <w:tc>
          <w:tcPr>
            <w:tcW w:w="5418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33380A" w:rsidRPr="00EB787D" w:rsidRDefault="0033380A" w:rsidP="0051775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3380A" w:rsidRPr="00EB787D" w:rsidRDefault="0033380A" w:rsidP="0051775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Prepared by :  AVP-Finance/HRA  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3380A" w:rsidRPr="00EB787D" w:rsidRDefault="0033380A" w:rsidP="0051775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3380A" w:rsidRPr="00EB787D" w:rsidRDefault="0033380A" w:rsidP="0051775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Approved by :   CEO</w:t>
            </w:r>
          </w:p>
        </w:tc>
      </w:tr>
    </w:tbl>
    <w:p w:rsidR="0033380A" w:rsidRPr="00EB787D" w:rsidRDefault="0033380A" w:rsidP="0033380A">
      <w:pPr>
        <w:rPr>
          <w:rFonts w:cstheme="minorHAnsi"/>
        </w:rPr>
      </w:pPr>
    </w:p>
    <w:p w:rsidR="0033380A" w:rsidRPr="00EB787D" w:rsidRDefault="0033380A" w:rsidP="0033380A">
      <w:pPr>
        <w:rPr>
          <w:rFonts w:cstheme="minorHAnsi"/>
        </w:rPr>
      </w:pPr>
    </w:p>
    <w:p w:rsidR="00A13B5E" w:rsidRPr="00EB787D" w:rsidRDefault="00A13B5E" w:rsidP="00A13B5E">
      <w:pPr>
        <w:rPr>
          <w:rFonts w:cstheme="minorHAnsi"/>
        </w:rPr>
      </w:pPr>
    </w:p>
    <w:p w:rsidR="009611C4" w:rsidRPr="00EB787D" w:rsidRDefault="009611C4">
      <w:pPr>
        <w:rPr>
          <w:rFonts w:cstheme="minorHAnsi"/>
        </w:rPr>
      </w:pPr>
    </w:p>
    <w:sectPr w:rsidR="009611C4" w:rsidRPr="00EB787D" w:rsidSect="00EB787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80A" w:rsidRDefault="0033380A" w:rsidP="0033380A">
      <w:pPr>
        <w:spacing w:after="0" w:line="240" w:lineRule="auto"/>
      </w:pPr>
      <w:r>
        <w:separator/>
      </w:r>
    </w:p>
  </w:endnote>
  <w:endnote w:type="continuationSeparator" w:id="1">
    <w:p w:rsidR="0033380A" w:rsidRDefault="0033380A" w:rsidP="0033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80A" w:rsidRDefault="0033380A" w:rsidP="0033380A">
      <w:pPr>
        <w:spacing w:after="0" w:line="240" w:lineRule="auto"/>
      </w:pPr>
      <w:r>
        <w:separator/>
      </w:r>
    </w:p>
  </w:footnote>
  <w:footnote w:type="continuationSeparator" w:id="1">
    <w:p w:rsidR="0033380A" w:rsidRDefault="0033380A" w:rsidP="0033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75DC4"/>
    <w:multiLevelType w:val="hybridMultilevel"/>
    <w:tmpl w:val="36664DCC"/>
    <w:lvl w:ilvl="0" w:tplc="E2A2222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b/>
      </w:rPr>
    </w:lvl>
    <w:lvl w:ilvl="1" w:tplc="743A59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A2C36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766E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9C641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296F5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54EF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FDC86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209F1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595B49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CEC78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B5E"/>
    <w:rsid w:val="00054A33"/>
    <w:rsid w:val="000A7199"/>
    <w:rsid w:val="000B76D6"/>
    <w:rsid w:val="000D3049"/>
    <w:rsid w:val="00140F63"/>
    <w:rsid w:val="00162014"/>
    <w:rsid w:val="0019553A"/>
    <w:rsid w:val="002010AE"/>
    <w:rsid w:val="0021074B"/>
    <w:rsid w:val="0024795B"/>
    <w:rsid w:val="002D1015"/>
    <w:rsid w:val="00303F76"/>
    <w:rsid w:val="0033380A"/>
    <w:rsid w:val="00370B0D"/>
    <w:rsid w:val="003B6D86"/>
    <w:rsid w:val="003C414C"/>
    <w:rsid w:val="003E5243"/>
    <w:rsid w:val="004623F9"/>
    <w:rsid w:val="00473187"/>
    <w:rsid w:val="00491ACF"/>
    <w:rsid w:val="00491F8E"/>
    <w:rsid w:val="004D30A1"/>
    <w:rsid w:val="004E3DB3"/>
    <w:rsid w:val="004F6883"/>
    <w:rsid w:val="00524FB1"/>
    <w:rsid w:val="0056585C"/>
    <w:rsid w:val="00567E8D"/>
    <w:rsid w:val="005954EB"/>
    <w:rsid w:val="005E09A4"/>
    <w:rsid w:val="0069169F"/>
    <w:rsid w:val="006D215F"/>
    <w:rsid w:val="006E5D96"/>
    <w:rsid w:val="00713507"/>
    <w:rsid w:val="00742794"/>
    <w:rsid w:val="007A65CF"/>
    <w:rsid w:val="007B70AE"/>
    <w:rsid w:val="007E2826"/>
    <w:rsid w:val="00836550"/>
    <w:rsid w:val="00840600"/>
    <w:rsid w:val="00844E77"/>
    <w:rsid w:val="009611C4"/>
    <w:rsid w:val="009C03EA"/>
    <w:rsid w:val="009C5606"/>
    <w:rsid w:val="00A13B5E"/>
    <w:rsid w:val="00A16FAC"/>
    <w:rsid w:val="00A2105E"/>
    <w:rsid w:val="00A71216"/>
    <w:rsid w:val="00A769A6"/>
    <w:rsid w:val="00AF6082"/>
    <w:rsid w:val="00B32CA3"/>
    <w:rsid w:val="00B432F5"/>
    <w:rsid w:val="00B45300"/>
    <w:rsid w:val="00B503FD"/>
    <w:rsid w:val="00B53093"/>
    <w:rsid w:val="00B70F72"/>
    <w:rsid w:val="00BC61F4"/>
    <w:rsid w:val="00BF2248"/>
    <w:rsid w:val="00C86003"/>
    <w:rsid w:val="00CF165D"/>
    <w:rsid w:val="00CF6176"/>
    <w:rsid w:val="00D02B28"/>
    <w:rsid w:val="00D2779E"/>
    <w:rsid w:val="00D342F3"/>
    <w:rsid w:val="00D5194A"/>
    <w:rsid w:val="00D62ED8"/>
    <w:rsid w:val="00D74A3A"/>
    <w:rsid w:val="00DA3273"/>
    <w:rsid w:val="00DF111C"/>
    <w:rsid w:val="00E73E0F"/>
    <w:rsid w:val="00EB787D"/>
    <w:rsid w:val="00F11E77"/>
    <w:rsid w:val="00F16C1F"/>
    <w:rsid w:val="00FF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0" type="connector" idref="#_x0000_s1036"/>
        <o:r id="V:Rule11" type="connector" idref="#_x0000_s1037"/>
        <o:r id="V:Rule12" type="connector" idref="#_x0000_s1027"/>
        <o:r id="V:Rule13" type="connector" idref="#_x0000_s1038"/>
        <o:r id="V:Rule14" type="connector" idref="#_x0000_s1035"/>
        <o:r id="V:Rule15" type="connector" idref="#_x0000_s1044"/>
        <o:r id="V:Rule16" type="connector" idref="#_x0000_s1043"/>
        <o:r id="V:Rule17" type="connector" idref="#_x0000_s1039"/>
        <o:r id="V:Rule18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5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3B5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13B5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13B5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13B5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unhideWhenUsed/>
    <w:rsid w:val="00A13B5E"/>
  </w:style>
  <w:style w:type="paragraph" w:styleId="NoSpacing">
    <w:name w:val="No Spacing"/>
    <w:uiPriority w:val="1"/>
    <w:qFormat/>
    <w:rsid w:val="00D62ED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</cp:revision>
  <dcterms:created xsi:type="dcterms:W3CDTF">2012-06-15T08:51:00Z</dcterms:created>
  <dcterms:modified xsi:type="dcterms:W3CDTF">2012-06-20T06:50:00Z</dcterms:modified>
</cp:coreProperties>
</file>